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BB" w:rsidRDefault="00020D3F" w:rsidP="00020D3F">
      <w:pPr>
        <w:rPr>
          <w:sz w:val="20"/>
          <w:szCs w:val="20"/>
        </w:rPr>
      </w:pPr>
      <w:bookmarkStart w:id="0" w:name="_GoBack"/>
      <w:bookmarkEnd w:id="0"/>
      <w:r w:rsidRPr="00EE54A5">
        <w:rPr>
          <w:sz w:val="20"/>
          <w:szCs w:val="20"/>
        </w:rPr>
        <w:t xml:space="preserve">KDEON </w:t>
      </w:r>
      <w:r w:rsidR="005749BB">
        <w:rPr>
          <w:sz w:val="20"/>
          <w:szCs w:val="20"/>
        </w:rPr>
        <w:t>Revenue Forecast</w:t>
      </w:r>
      <w:r w:rsidR="00142F3D">
        <w:rPr>
          <w:sz w:val="20"/>
          <w:szCs w:val="20"/>
        </w:rPr>
        <w:t xml:space="preserve">  </w:t>
      </w:r>
    </w:p>
    <w:p w:rsidR="00020D3F" w:rsidRPr="00EE54A5" w:rsidRDefault="005749BB" w:rsidP="00020D3F">
      <w:pPr>
        <w:rPr>
          <w:sz w:val="20"/>
          <w:szCs w:val="20"/>
        </w:rPr>
      </w:pPr>
      <w:r>
        <w:rPr>
          <w:sz w:val="20"/>
          <w:szCs w:val="20"/>
        </w:rPr>
        <w:t>Se</w:t>
      </w:r>
      <w:r w:rsidR="00020D3F" w:rsidRPr="00EE54A5">
        <w:rPr>
          <w:sz w:val="20"/>
          <w:szCs w:val="20"/>
        </w:rPr>
        <w:t xml:space="preserve">psis occurs in 1% to 2% of all hospitalizations in the United States; at least 750,000 people annually - more than AMI, lung cancer, and other commonly known causes of death in the hospital. </w:t>
      </w:r>
    </w:p>
    <w:p w:rsidR="00020D3F" w:rsidRPr="00EE54A5" w:rsidRDefault="00020D3F" w:rsidP="00020D3F">
      <w:pPr>
        <w:rPr>
          <w:sz w:val="20"/>
          <w:szCs w:val="20"/>
        </w:rPr>
      </w:pPr>
      <w:r w:rsidRPr="00EE54A5">
        <w:rPr>
          <w:sz w:val="20"/>
          <w:szCs w:val="20"/>
        </w:rPr>
        <w:t>More than 215,000 people will die from the condition. With standard supportive care alone, mortality remains unacceptably high, at 28-50%. (</w:t>
      </w:r>
      <w:proofErr w:type="spellStart"/>
      <w:r w:rsidRPr="00EE54A5">
        <w:rPr>
          <w:sz w:val="20"/>
          <w:szCs w:val="20"/>
        </w:rPr>
        <w:t>Natanson</w:t>
      </w:r>
      <w:proofErr w:type="spellEnd"/>
      <w:r w:rsidRPr="00EE54A5">
        <w:rPr>
          <w:sz w:val="20"/>
          <w:szCs w:val="20"/>
        </w:rPr>
        <w:t>, 1998)</w:t>
      </w:r>
    </w:p>
    <w:p w:rsidR="00020D3F" w:rsidRPr="00EE54A5" w:rsidRDefault="00020D3F" w:rsidP="00020D3F">
      <w:pPr>
        <w:rPr>
          <w:sz w:val="20"/>
          <w:szCs w:val="20"/>
        </w:rPr>
      </w:pPr>
      <w:r w:rsidRPr="00EE54A5">
        <w:rPr>
          <w:sz w:val="20"/>
          <w:szCs w:val="20"/>
        </w:rPr>
        <w:t>(1856 JAMA, October 27, 2010—Vol 304, No. 16)</w:t>
      </w:r>
    </w:p>
    <w:p w:rsidR="00020D3F" w:rsidRPr="00EE54A5" w:rsidRDefault="00020D3F" w:rsidP="00020D3F">
      <w:pPr>
        <w:rPr>
          <w:sz w:val="20"/>
          <w:szCs w:val="20"/>
        </w:rPr>
      </w:pPr>
      <w:r w:rsidRPr="00EE54A5">
        <w:rPr>
          <w:sz w:val="20"/>
          <w:szCs w:val="20"/>
        </w:rPr>
        <w:t>According to an August 2013 study conducted by the Agency for Healthcare Research and Quality, a division of the United States Department of Health and Human Services (HHS):</w:t>
      </w:r>
    </w:p>
    <w:p w:rsidR="00550E74" w:rsidRDefault="00661C8E" w:rsidP="00550E74">
      <w:pPr>
        <w:numPr>
          <w:ilvl w:val="1"/>
          <w:numId w:val="1"/>
        </w:numPr>
        <w:spacing w:after="0"/>
        <w:rPr>
          <w:sz w:val="20"/>
          <w:szCs w:val="20"/>
        </w:rPr>
      </w:pPr>
      <w:r w:rsidRPr="00550E74">
        <w:rPr>
          <w:sz w:val="20"/>
          <w:szCs w:val="20"/>
        </w:rPr>
        <w:t xml:space="preserve">Sepsis is the </w:t>
      </w:r>
      <w:r w:rsidRPr="00550E74">
        <w:rPr>
          <w:i/>
          <w:iCs/>
          <w:sz w:val="20"/>
          <w:szCs w:val="20"/>
        </w:rPr>
        <w:t>most expensive condition</w:t>
      </w:r>
      <w:r w:rsidRPr="00550E74">
        <w:rPr>
          <w:sz w:val="20"/>
          <w:szCs w:val="20"/>
        </w:rPr>
        <w:t xml:space="preserve"> treated in hospitals</w:t>
      </w:r>
    </w:p>
    <w:p w:rsidR="007C25A1" w:rsidRPr="00550E74" w:rsidRDefault="00661C8E" w:rsidP="00550E74">
      <w:pPr>
        <w:numPr>
          <w:ilvl w:val="1"/>
          <w:numId w:val="1"/>
        </w:numPr>
        <w:spacing w:after="0"/>
        <w:rPr>
          <w:sz w:val="20"/>
          <w:szCs w:val="20"/>
        </w:rPr>
      </w:pPr>
      <w:r w:rsidRPr="00550E74">
        <w:rPr>
          <w:sz w:val="20"/>
          <w:szCs w:val="20"/>
        </w:rPr>
        <w:t>Annual costs to the U.S healthcare system exceed $20 billion</w:t>
      </w:r>
    </w:p>
    <w:p w:rsidR="007C25A1" w:rsidRPr="00EE54A5" w:rsidRDefault="00661C8E" w:rsidP="00550E74">
      <w:pPr>
        <w:numPr>
          <w:ilvl w:val="1"/>
          <w:numId w:val="1"/>
        </w:numPr>
        <w:spacing w:after="0"/>
        <w:rPr>
          <w:sz w:val="20"/>
          <w:szCs w:val="20"/>
        </w:rPr>
      </w:pPr>
      <w:r w:rsidRPr="00EE54A5">
        <w:rPr>
          <w:sz w:val="20"/>
          <w:szCs w:val="20"/>
        </w:rPr>
        <w:t>Sepsis accounted for 5.2% of the national costs for hospitalization in 2011</w:t>
      </w:r>
    </w:p>
    <w:p w:rsidR="007C25A1" w:rsidRPr="00EE54A5" w:rsidRDefault="00661C8E" w:rsidP="00550E74">
      <w:pPr>
        <w:numPr>
          <w:ilvl w:val="1"/>
          <w:numId w:val="1"/>
        </w:numPr>
        <w:spacing w:after="0"/>
        <w:rPr>
          <w:sz w:val="20"/>
          <w:szCs w:val="20"/>
        </w:rPr>
      </w:pPr>
      <w:r w:rsidRPr="00EE54A5">
        <w:rPr>
          <w:sz w:val="20"/>
          <w:szCs w:val="20"/>
        </w:rPr>
        <w:t>Sepsis was also the most expensive condition billed to Medicare (6.9%)</w:t>
      </w:r>
      <w:r w:rsidR="00850EFC">
        <w:rPr>
          <w:sz w:val="20"/>
          <w:szCs w:val="20"/>
        </w:rPr>
        <w:t xml:space="preserve"> </w:t>
      </w:r>
      <w:r w:rsidR="00850EFC" w:rsidRPr="00850EFC">
        <w:rPr>
          <w:sz w:val="20"/>
          <w:szCs w:val="20"/>
        </w:rPr>
        <w:t>This figure does not account for the costs related to treatment following hospital discharge, as sepsis patients who survive often experience lifelong complications. Therefore, total sepsis-related healthcare costs in the United States are likely substantially higher.</w:t>
      </w:r>
    </w:p>
    <w:p w:rsidR="00020D3F" w:rsidRPr="00EE54A5" w:rsidRDefault="00020D3F" w:rsidP="00020D3F">
      <w:pPr>
        <w:rPr>
          <w:sz w:val="20"/>
          <w:szCs w:val="20"/>
        </w:rPr>
      </w:pPr>
      <w:r w:rsidRPr="00EE54A5">
        <w:rPr>
          <w:sz w:val="20"/>
          <w:szCs w:val="20"/>
        </w:rPr>
        <w:t xml:space="preserve">A September 2013 brief by the same agencies found hospitalization rates for sepsis in adults aged 45-65 rose 180% in 2011. </w:t>
      </w:r>
    </w:p>
    <w:p w:rsidR="00020D3F" w:rsidRPr="00EE54A5" w:rsidRDefault="00020D3F" w:rsidP="00020D3F">
      <w:pPr>
        <w:rPr>
          <w:sz w:val="20"/>
          <w:szCs w:val="20"/>
        </w:rPr>
      </w:pPr>
      <w:r w:rsidRPr="00EE54A5">
        <w:rPr>
          <w:sz w:val="20"/>
          <w:szCs w:val="20"/>
        </w:rPr>
        <w:t>Another September 2013 brief found a 32% increase in sepsis hospitalizations from 2005 – 2010.</w:t>
      </w:r>
    </w:p>
    <w:p w:rsidR="00020D3F" w:rsidRPr="00EE54A5" w:rsidRDefault="00020D3F" w:rsidP="00020D3F">
      <w:pPr>
        <w:rPr>
          <w:sz w:val="20"/>
          <w:szCs w:val="20"/>
        </w:rPr>
      </w:pPr>
      <w:r w:rsidRPr="00EE54A5">
        <w:rPr>
          <w:sz w:val="20"/>
          <w:szCs w:val="20"/>
        </w:rPr>
        <w:t>(</w:t>
      </w:r>
      <w:hyperlink r:id="rId5" w:history="1">
        <w:r w:rsidRPr="00EE54A5">
          <w:rPr>
            <w:rStyle w:val="Hyperlink"/>
            <w:sz w:val="20"/>
            <w:szCs w:val="20"/>
          </w:rPr>
          <w:t>http://www.hcup-us.ahrq.gov/reports/statbriefs/sb160.jsp</w:t>
        </w:r>
      </w:hyperlink>
      <w:r w:rsidRPr="00EE54A5">
        <w:rPr>
          <w:sz w:val="20"/>
          <w:szCs w:val="20"/>
        </w:rPr>
        <w:t>)</w:t>
      </w:r>
    </w:p>
    <w:p w:rsidR="00020D3F" w:rsidRPr="00EE54A5" w:rsidRDefault="00020D3F" w:rsidP="00020D3F">
      <w:pPr>
        <w:rPr>
          <w:sz w:val="20"/>
          <w:szCs w:val="20"/>
        </w:rPr>
      </w:pPr>
      <w:r w:rsidRPr="00EE54A5">
        <w:rPr>
          <w:sz w:val="20"/>
          <w:szCs w:val="20"/>
        </w:rPr>
        <w:t>LEK Consulting Formula for Forecasting New Product Revenues:</w:t>
      </w:r>
      <w:r w:rsidR="00CE140A">
        <w:rPr>
          <w:sz w:val="20"/>
          <w:szCs w:val="20"/>
        </w:rPr>
        <w:t xml:space="preserve"> </w:t>
      </w:r>
      <w:r w:rsidRPr="007869CB">
        <w:rPr>
          <w:b/>
          <w:color w:val="0070C0"/>
          <w:sz w:val="20"/>
          <w:szCs w:val="20"/>
        </w:rPr>
        <w:t>Customer Base X Total Penetration X Product’s S</w:t>
      </w:r>
      <w:r w:rsidR="00622508" w:rsidRPr="007869CB">
        <w:rPr>
          <w:b/>
          <w:color w:val="0070C0"/>
          <w:sz w:val="20"/>
          <w:szCs w:val="20"/>
        </w:rPr>
        <w:t xml:space="preserve">hare of Penetration X Price Per </w:t>
      </w:r>
      <w:r w:rsidRPr="007869CB">
        <w:rPr>
          <w:b/>
          <w:color w:val="0070C0"/>
          <w:sz w:val="20"/>
          <w:szCs w:val="20"/>
        </w:rPr>
        <w:t>Unit X Units Per Year</w:t>
      </w:r>
    </w:p>
    <w:p w:rsidR="00020D3F" w:rsidRPr="00EE54A5" w:rsidRDefault="00020D3F" w:rsidP="00020D3F">
      <w:pPr>
        <w:rPr>
          <w:sz w:val="20"/>
          <w:szCs w:val="20"/>
        </w:rPr>
      </w:pPr>
      <w:r w:rsidRPr="007869CB">
        <w:rPr>
          <w:b/>
          <w:color w:val="0070C0"/>
          <w:sz w:val="20"/>
          <w:szCs w:val="20"/>
        </w:rPr>
        <w:t>Customer Base</w:t>
      </w:r>
      <w:r w:rsidRPr="00EE54A5">
        <w:rPr>
          <w:sz w:val="20"/>
          <w:szCs w:val="20"/>
        </w:rPr>
        <w:t xml:space="preserve"> (Incidence, number of new potential customers each year; appropriate as product serves a one-time acute event) = 750,000</w:t>
      </w:r>
      <w:r w:rsidR="005444C2" w:rsidRPr="00EE54A5">
        <w:rPr>
          <w:sz w:val="20"/>
          <w:szCs w:val="20"/>
        </w:rPr>
        <w:t xml:space="preserve"> sepsis cases (2010) – </w:t>
      </w:r>
      <w:r w:rsidR="00D34771">
        <w:rPr>
          <w:sz w:val="20"/>
          <w:szCs w:val="20"/>
        </w:rPr>
        <w:t>990,000 (2015)</w:t>
      </w:r>
      <w:r w:rsidR="005444C2" w:rsidRPr="00EE54A5">
        <w:rPr>
          <w:sz w:val="20"/>
          <w:szCs w:val="20"/>
        </w:rPr>
        <w:t xml:space="preserve"> (</w:t>
      </w:r>
      <w:r w:rsidR="00D34771">
        <w:rPr>
          <w:sz w:val="20"/>
          <w:szCs w:val="20"/>
        </w:rPr>
        <w:t xml:space="preserve">estimated, based on historic 32% increase in 20005-2010 sepsis hospitalizations </w:t>
      </w:r>
      <w:r w:rsidR="005444C2" w:rsidRPr="00EE54A5">
        <w:rPr>
          <w:sz w:val="20"/>
          <w:szCs w:val="20"/>
        </w:rPr>
        <w:t>) / 215,000 deaths (2010)</w:t>
      </w:r>
      <w:r w:rsidR="00D34771">
        <w:rPr>
          <w:sz w:val="20"/>
          <w:szCs w:val="20"/>
        </w:rPr>
        <w:t xml:space="preserve"> – 285,000 deaths (2015, estimated)</w:t>
      </w:r>
      <w:r w:rsidR="005444C2" w:rsidRPr="00EE54A5">
        <w:rPr>
          <w:sz w:val="20"/>
          <w:szCs w:val="20"/>
        </w:rPr>
        <w:t xml:space="preserve"> </w:t>
      </w:r>
    </w:p>
    <w:p w:rsidR="00020D3F" w:rsidRDefault="00020D3F" w:rsidP="00020D3F">
      <w:pPr>
        <w:rPr>
          <w:sz w:val="20"/>
          <w:szCs w:val="20"/>
        </w:rPr>
      </w:pPr>
      <w:r w:rsidRPr="007869CB">
        <w:rPr>
          <w:b/>
          <w:color w:val="0070C0"/>
          <w:sz w:val="20"/>
          <w:szCs w:val="20"/>
        </w:rPr>
        <w:t>Total Penetration</w:t>
      </w:r>
      <w:r w:rsidRPr="00EE54A5">
        <w:rPr>
          <w:sz w:val="20"/>
          <w:szCs w:val="20"/>
        </w:rPr>
        <w:t xml:space="preserve"> (particularly important, as there are currently NO FDA approved treatments for sepsis; </w:t>
      </w:r>
      <w:proofErr w:type="spellStart"/>
      <w:r w:rsidRPr="00EE54A5">
        <w:rPr>
          <w:sz w:val="20"/>
          <w:szCs w:val="20"/>
        </w:rPr>
        <w:t>Xigris</w:t>
      </w:r>
      <w:proofErr w:type="spellEnd"/>
      <w:r w:rsidRPr="00EE54A5">
        <w:rPr>
          <w:sz w:val="20"/>
          <w:szCs w:val="20"/>
        </w:rPr>
        <w:t>, the last commercially available treatment, was withdrawn in 2011</w:t>
      </w:r>
      <w:r w:rsidR="005444C2" w:rsidRPr="00EE54A5">
        <w:rPr>
          <w:sz w:val="20"/>
          <w:szCs w:val="20"/>
        </w:rPr>
        <w:t>)</w:t>
      </w:r>
    </w:p>
    <w:tbl>
      <w:tblPr>
        <w:tblStyle w:val="TableGrid"/>
        <w:tblW w:w="0" w:type="auto"/>
        <w:tblLook w:val="04A0" w:firstRow="1" w:lastRow="0" w:firstColumn="1" w:lastColumn="0" w:noHBand="0" w:noVBand="1"/>
      </w:tblPr>
      <w:tblGrid>
        <w:gridCol w:w="1818"/>
        <w:gridCol w:w="2250"/>
        <w:gridCol w:w="1080"/>
        <w:gridCol w:w="1249"/>
        <w:gridCol w:w="641"/>
        <w:gridCol w:w="540"/>
        <w:gridCol w:w="1080"/>
      </w:tblGrid>
      <w:tr w:rsidR="00CE140A" w:rsidTr="00B62EA5">
        <w:trPr>
          <w:trHeight w:val="432"/>
        </w:trPr>
        <w:tc>
          <w:tcPr>
            <w:tcW w:w="8658" w:type="dxa"/>
            <w:gridSpan w:val="7"/>
            <w:vAlign w:val="center"/>
          </w:tcPr>
          <w:p w:rsidR="00CE140A" w:rsidRPr="00CE140A" w:rsidRDefault="00CE140A" w:rsidP="00CE140A">
            <w:pPr>
              <w:jc w:val="center"/>
              <w:rPr>
                <w:sz w:val="20"/>
                <w:szCs w:val="20"/>
              </w:rPr>
            </w:pPr>
            <w:r w:rsidRPr="00CE140A">
              <w:rPr>
                <w:b/>
                <w:sz w:val="20"/>
                <w:szCs w:val="20"/>
              </w:rPr>
              <w:t>Qualitative Drivers in Sepsis Patient Base (taken from LEK Osteoporosis study</w:t>
            </w:r>
          </w:p>
        </w:tc>
      </w:tr>
      <w:tr w:rsidR="00CE140A" w:rsidTr="00B62EA5">
        <w:trPr>
          <w:trHeight w:val="432"/>
        </w:trPr>
        <w:tc>
          <w:tcPr>
            <w:tcW w:w="7038" w:type="dxa"/>
            <w:gridSpan w:val="5"/>
            <w:vAlign w:val="center"/>
          </w:tcPr>
          <w:p w:rsidR="00CE140A" w:rsidRDefault="00CE140A" w:rsidP="00CE140A">
            <w:pPr>
              <w:jc w:val="center"/>
              <w:rPr>
                <w:sz w:val="20"/>
                <w:szCs w:val="20"/>
              </w:rPr>
            </w:pPr>
            <w:r>
              <w:rPr>
                <w:sz w:val="20"/>
                <w:szCs w:val="20"/>
              </w:rPr>
              <w:t>Factor</w:t>
            </w:r>
          </w:p>
        </w:tc>
        <w:tc>
          <w:tcPr>
            <w:tcW w:w="1620" w:type="dxa"/>
            <w:gridSpan w:val="2"/>
            <w:vAlign w:val="center"/>
          </w:tcPr>
          <w:p w:rsidR="00CE140A" w:rsidRDefault="00CE140A" w:rsidP="00CE140A">
            <w:pPr>
              <w:jc w:val="center"/>
              <w:rPr>
                <w:sz w:val="20"/>
                <w:szCs w:val="20"/>
              </w:rPr>
            </w:pPr>
            <w:r>
              <w:rPr>
                <w:sz w:val="20"/>
                <w:szCs w:val="20"/>
              </w:rPr>
              <w:t>Impact</w:t>
            </w:r>
          </w:p>
        </w:tc>
      </w:tr>
      <w:tr w:rsidR="00CE140A" w:rsidTr="00B62EA5">
        <w:trPr>
          <w:trHeight w:val="432"/>
        </w:trPr>
        <w:tc>
          <w:tcPr>
            <w:tcW w:w="7038" w:type="dxa"/>
            <w:gridSpan w:val="5"/>
            <w:vAlign w:val="center"/>
          </w:tcPr>
          <w:p w:rsidR="00CE140A" w:rsidRDefault="00CE140A" w:rsidP="00020D3F">
            <w:pPr>
              <w:rPr>
                <w:sz w:val="20"/>
                <w:szCs w:val="20"/>
              </w:rPr>
            </w:pPr>
            <w:r w:rsidRPr="00CE140A">
              <w:rPr>
                <w:sz w:val="20"/>
                <w:szCs w:val="20"/>
              </w:rPr>
              <w:t>Increasing age of Population</w:t>
            </w:r>
          </w:p>
        </w:tc>
        <w:tc>
          <w:tcPr>
            <w:tcW w:w="1620" w:type="dxa"/>
            <w:gridSpan w:val="2"/>
            <w:vAlign w:val="center"/>
          </w:tcPr>
          <w:p w:rsidR="00CE140A" w:rsidRDefault="00B62EA5" w:rsidP="00020D3F">
            <w:pPr>
              <w:rPr>
                <w:sz w:val="20"/>
                <w:szCs w:val="20"/>
              </w:rPr>
            </w:pPr>
            <w:r>
              <w:rPr>
                <w:noProof/>
                <w:sz w:val="20"/>
                <w:szCs w:val="20"/>
              </w:rPr>
              <mc:AlternateContent>
                <mc:Choice Requires="wpg">
                  <w:drawing>
                    <wp:anchor distT="0" distB="0" distL="114300" distR="114300" simplePos="0" relativeHeight="251693056" behindDoc="0" locked="0" layoutInCell="1" allowOverlap="1" wp14:anchorId="122DA355" wp14:editId="7BDFBEE1">
                      <wp:simplePos x="0" y="0"/>
                      <wp:positionH relativeFrom="column">
                        <wp:posOffset>236220</wp:posOffset>
                      </wp:positionH>
                      <wp:positionV relativeFrom="paragraph">
                        <wp:posOffset>25400</wp:posOffset>
                      </wp:positionV>
                      <wp:extent cx="413385" cy="207645"/>
                      <wp:effectExtent l="19050" t="19050" r="43815" b="20955"/>
                      <wp:wrapNone/>
                      <wp:docPr id="20" name="Group 20"/>
                      <wp:cNvGraphicFramePr/>
                      <a:graphic xmlns:a="http://schemas.openxmlformats.org/drawingml/2006/main">
                        <a:graphicData uri="http://schemas.microsoft.com/office/word/2010/wordprocessingGroup">
                          <wpg:wgp>
                            <wpg:cNvGrpSpPr/>
                            <wpg:grpSpPr>
                              <a:xfrm>
                                <a:off x="0" y="0"/>
                                <a:ext cx="413385" cy="207645"/>
                                <a:chOff x="0" y="0"/>
                                <a:chExt cx="530993" cy="267444"/>
                              </a:xfrm>
                            </wpg:grpSpPr>
                            <wps:wsp>
                              <wps:cNvPr id="21" name="Up Arrow 21"/>
                              <wps:cNvSpPr/>
                              <wps:spPr>
                                <a:xfrm>
                                  <a:off x="203847" y="0"/>
                                  <a:ext cx="117475" cy="261620"/>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Up Arrow 22"/>
                              <wps:cNvSpPr/>
                              <wps:spPr>
                                <a:xfrm>
                                  <a:off x="0" y="5824"/>
                                  <a:ext cx="117475" cy="261620"/>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Up Arrow 23"/>
                              <wps:cNvSpPr/>
                              <wps:spPr>
                                <a:xfrm>
                                  <a:off x="413518" y="5824"/>
                                  <a:ext cx="117475" cy="261620"/>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B91CED" id="Group 20" o:spid="_x0000_s1026" style="position:absolute;margin-left:18.6pt;margin-top:2pt;width:32.55pt;height:16.35pt;z-index:251693056;mso-width-relative:margin;mso-height-relative:margin" coordsize="530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27" type="#_x0000_t68" style="position:absolute;left:2038;width:1175;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qsIA&#10;AADbAAAADwAAAGRycy9kb3ducmV2LnhtbESPQWsCMRSE74X+h/AKvdWsHkRWo6goSL3UVUFvj81z&#10;s7h5WZKo6783hUKPw8x8w0xmnW3EnXyoHSvo9zIQxKXTNVcKDvv11whEiMgaG8ek4EkBZtP3twnm&#10;2j14R/ciViJBOOSowMTY5lKG0pDF0HMtcfIuzluMSfpKao+PBLeNHGTZUFqsOS0YbGlpqLwWN6vg&#10;bOnbb1dbNxydyt3Pkbq6WBilPj+6+RhEpC7+h//aG61g0IffL+k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VSqwgAAANsAAAAPAAAAAAAAAAAAAAAAAJgCAABkcnMvZG93&#10;bnJldi54bWxQSwUGAAAAAAQABAD1AAAAhwMAAAAA&#10;" adj="4850" filled="f" strokecolor="#00b050" strokeweight="1pt"/>
                      <v:shape id="Up Arrow 22" o:spid="_x0000_s1028" type="#_x0000_t68" style="position:absolute;top:58;width:1174;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K3cQA&#10;AADbAAAADwAAAGRycy9kb3ducmV2LnhtbESPQWvCQBSE70L/w/IK3nTTHIKkrmKLQtGLpi3o7ZF9&#10;ZkOzb8PuNqb/visUehxm5htmuR5tJwbyoXWs4GmegSCunW65UfDxvpstQISIrLFzTAp+KMB69TBZ&#10;YqndjU80VLERCcKhRAUmxr6UMtSGLIa564mTd3XeYkzSN1J7vCW47WSeZYW02HJaMNjTq6H6q/q2&#10;Ci6W9v6wPbhica5Px08a2+rFKDV9HDfPICKN8T/8137TCvIc7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yt3EAAAA2wAAAA8AAAAAAAAAAAAAAAAAmAIAAGRycy9k&#10;b3ducmV2LnhtbFBLBQYAAAAABAAEAPUAAACJAwAAAAA=&#10;" adj="4850" filled="f" strokecolor="#00b050" strokeweight="1pt"/>
                      <v:shape id="Up Arrow 23" o:spid="_x0000_s1029" type="#_x0000_t68" style="position:absolute;left:4135;top:58;width:1174;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RsQA&#10;AADbAAAADwAAAGRycy9kb3ducmV2LnhtbESPQWsCMRSE70L/Q3gFb5rtCiJbo9iiUOpFty3o7bF5&#10;bpZuXpYkXbf/3hQKHoeZ+YZZrgfbip58aBwreJpmIIgrpxuuFXx+7CYLECEia2wdk4JfCrBePYyW&#10;WGh35SP1ZaxFgnAoUIGJsSukDJUhi2HqOuLkXZy3GJP0tdQerwluW5ln2VxabDgtGOzo1VD1Xf5Y&#10;BWdL736/3bv54lQdD180NOWLUWr8OGyeQUQa4j38337TCvIZ/H1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b0bEAAAA2wAAAA8AAAAAAAAAAAAAAAAAmAIAAGRycy9k&#10;b3ducmV2LnhtbFBLBQYAAAAABAAEAPUAAACJAwAAAAA=&#10;" adj="4850" filled="f" strokecolor="#00b050" strokeweight="1pt"/>
                    </v:group>
                  </w:pict>
                </mc:Fallback>
              </mc:AlternateContent>
            </w:r>
            <w:r>
              <w:rPr>
                <w:noProof/>
                <w:sz w:val="20"/>
                <w:szCs w:val="20"/>
              </w:rPr>
              <mc:AlternateContent>
                <mc:Choice Requires="wps">
                  <w:drawing>
                    <wp:anchor distT="0" distB="0" distL="114300" distR="114300" simplePos="0" relativeHeight="251695104" behindDoc="0" locked="0" layoutInCell="1" allowOverlap="1" wp14:anchorId="33DC76A1" wp14:editId="2BBFDF72">
                      <wp:simplePos x="0" y="0"/>
                      <wp:positionH relativeFrom="column">
                        <wp:posOffset>236220</wp:posOffset>
                      </wp:positionH>
                      <wp:positionV relativeFrom="paragraph">
                        <wp:posOffset>307340</wp:posOffset>
                      </wp:positionV>
                      <wp:extent cx="91440" cy="202565"/>
                      <wp:effectExtent l="19050" t="19050" r="41910" b="26035"/>
                      <wp:wrapNone/>
                      <wp:docPr id="28" name="Up Arrow 28"/>
                      <wp:cNvGraphicFramePr/>
                      <a:graphic xmlns:a="http://schemas.openxmlformats.org/drawingml/2006/main">
                        <a:graphicData uri="http://schemas.microsoft.com/office/word/2010/wordprocessingShape">
                          <wps:wsp>
                            <wps:cNvSpPr/>
                            <wps:spPr>
                              <a:xfrm>
                                <a:off x="0" y="0"/>
                                <a:ext cx="91440" cy="202565"/>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D095D" id="Up Arrow 28" o:spid="_x0000_s1026" type="#_x0000_t68" style="position:absolute;margin-left:18.6pt;margin-top:24.2pt;width:7.2pt;height:1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" adj="4875" filled="f" strokecolor="#00b050" strokeweight="1pt"/>
                  </w:pict>
                </mc:Fallback>
              </mc:AlternateContent>
            </w:r>
            <w:r>
              <w:rPr>
                <w:noProof/>
                <w:sz w:val="20"/>
                <w:szCs w:val="20"/>
              </w:rPr>
              <mc:AlternateContent>
                <mc:Choice Requires="wpg">
                  <w:drawing>
                    <wp:anchor distT="0" distB="0" distL="114300" distR="114300" simplePos="0" relativeHeight="251698176" behindDoc="0" locked="0" layoutInCell="1" allowOverlap="1" wp14:anchorId="039E1EA1" wp14:editId="6409C2F4">
                      <wp:simplePos x="0" y="0"/>
                      <wp:positionH relativeFrom="column">
                        <wp:posOffset>236220</wp:posOffset>
                      </wp:positionH>
                      <wp:positionV relativeFrom="paragraph">
                        <wp:posOffset>586105</wp:posOffset>
                      </wp:positionV>
                      <wp:extent cx="254000" cy="208280"/>
                      <wp:effectExtent l="19050" t="19050" r="31750" b="20320"/>
                      <wp:wrapNone/>
                      <wp:docPr id="31" name="Group 31"/>
                      <wp:cNvGraphicFramePr/>
                      <a:graphic xmlns:a="http://schemas.openxmlformats.org/drawingml/2006/main">
                        <a:graphicData uri="http://schemas.microsoft.com/office/word/2010/wordprocessingGroup">
                          <wpg:wgp>
                            <wpg:cNvGrpSpPr/>
                            <wpg:grpSpPr>
                              <a:xfrm>
                                <a:off x="0" y="0"/>
                                <a:ext cx="254000" cy="208280"/>
                                <a:chOff x="0" y="0"/>
                                <a:chExt cx="254518" cy="208389"/>
                              </a:xfrm>
                            </wpg:grpSpPr>
                            <wps:wsp>
                              <wps:cNvPr id="29" name="Up Arrow 29"/>
                              <wps:cNvSpPr/>
                              <wps:spPr>
                                <a:xfrm>
                                  <a:off x="0" y="0"/>
                                  <a:ext cx="91440" cy="202565"/>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Up Arrow 30"/>
                              <wps:cNvSpPr/>
                              <wps:spPr>
                                <a:xfrm>
                                  <a:off x="163078" y="5824"/>
                                  <a:ext cx="91440" cy="202565"/>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FDD891" id="Group 31" o:spid="_x0000_s1026" style="position:absolute;margin-left:18.6pt;margin-top:46.15pt;width:20pt;height:16.4pt;z-index:251698176;mso-width-relative:margin;mso-height-relative:margin" coordsize="254518,20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">
                      <v:shape id="Up Arrow 29" o:spid="_x0000_s1027" type="#_x0000_t68" style="position:absolute;width:91440;height:20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sVcYA&#10;AADbAAAADwAAAGRycy9kb3ducmV2LnhtbESPzWrDMBCE74G+g9hAL6GW44Np3SjBFAqFnuqUlNwW&#10;a+OfWCtjybGbp48ChR6HmfmG2exm04kLDa6xrGAdxSCIS6sbrhR879+fnkE4j6yxs0wKfsnBbvuw&#10;2GCm7cRfdCl8JQKEXYYKau/7TEpX1mTQRbYnDt7JDgZ9kEMl9YBTgJtOJnGcSoMNh4Uae3qrqTwX&#10;o1Egj4c81eN+Pa4+r/mxPbdO/1yVelzO+SsIT7P/D/+1P7SC5AXuX8IP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ysVcYAAADbAAAADwAAAAAAAAAAAAAAAACYAgAAZHJz&#10;L2Rvd25yZXYueG1sUEsFBgAAAAAEAAQA9QAAAIsDAAAAAA==&#10;" adj="4875" filled="f" strokecolor="#00b050" strokeweight="1pt"/>
                      <v:shape id="Up Arrow 30" o:spid="_x0000_s1028" type="#_x0000_t68" style="position:absolute;left:163078;top:5824;width:91440;height:20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TFcIA&#10;AADbAAAADwAAAGRycy9kb3ducmV2LnhtbERPTWvCQBC9F/oflin0UuomCiKpawgFQfCkFiW3ITtN&#10;YrKzIbuJqb/ePQg9Pt73Op1MK0bqXW1ZQTyLQBAXVtdcKvg5bT9XIJxH1thaJgV/5CDdvL6sMdH2&#10;xgcaj74UIYRdggoq77tESldUZNDNbEccuF/bG/QB9qXUPd5CuGnlPIqW0mDNoaHCjr4rKprjYBTI&#10;/Jwt9XCKh4/9PcuvzdXpy12p97cp+wLhafL/4qd7pxUswvrwJf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5MVwgAAANsAAAAPAAAAAAAAAAAAAAAAAJgCAABkcnMvZG93&#10;bnJldi54bWxQSwUGAAAAAAQABAD1AAAAhwMAAAAA&#10;" adj="4875" filled="f" strokecolor="#00b050" strokeweight="1pt"/>
                    </v:group>
                  </w:pict>
                </mc:Fallback>
              </mc:AlternateContent>
            </w:r>
            <w:r>
              <w:rPr>
                <w:noProof/>
                <w:sz w:val="20"/>
                <w:szCs w:val="20"/>
              </w:rPr>
              <mc:AlternateContent>
                <mc:Choice Requires="wpg">
                  <w:drawing>
                    <wp:anchor distT="0" distB="0" distL="114300" distR="114300" simplePos="0" relativeHeight="251700224" behindDoc="0" locked="0" layoutInCell="1" allowOverlap="1" wp14:anchorId="531D77E8" wp14:editId="2C8DF18C">
                      <wp:simplePos x="0" y="0"/>
                      <wp:positionH relativeFrom="column">
                        <wp:posOffset>236220</wp:posOffset>
                      </wp:positionH>
                      <wp:positionV relativeFrom="paragraph">
                        <wp:posOffset>868045</wp:posOffset>
                      </wp:positionV>
                      <wp:extent cx="254000" cy="208280"/>
                      <wp:effectExtent l="19050" t="19050" r="31750" b="20320"/>
                      <wp:wrapNone/>
                      <wp:docPr id="288" name="Group 288"/>
                      <wp:cNvGraphicFramePr/>
                      <a:graphic xmlns:a="http://schemas.openxmlformats.org/drawingml/2006/main">
                        <a:graphicData uri="http://schemas.microsoft.com/office/word/2010/wordprocessingGroup">
                          <wpg:wgp>
                            <wpg:cNvGrpSpPr/>
                            <wpg:grpSpPr>
                              <a:xfrm>
                                <a:off x="0" y="0"/>
                                <a:ext cx="254000" cy="208280"/>
                                <a:chOff x="0" y="0"/>
                                <a:chExt cx="254518" cy="208389"/>
                              </a:xfrm>
                            </wpg:grpSpPr>
                            <wps:wsp>
                              <wps:cNvPr id="289" name="Up Arrow 289"/>
                              <wps:cNvSpPr/>
                              <wps:spPr>
                                <a:xfrm>
                                  <a:off x="0" y="0"/>
                                  <a:ext cx="91440" cy="202565"/>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Up Arrow 290"/>
                              <wps:cNvSpPr/>
                              <wps:spPr>
                                <a:xfrm>
                                  <a:off x="163078" y="5824"/>
                                  <a:ext cx="91440" cy="202565"/>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5F63F3" id="Group 288" o:spid="_x0000_s1026" style="position:absolute;margin-left:18.6pt;margin-top:68.35pt;width:20pt;height:16.4pt;z-index:251700224;mso-width-relative:margin;mso-height-relative:margin" coordsize="254518,20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">
                      <v:shape id="Up Arrow 289" o:spid="_x0000_s1027" type="#_x0000_t68" style="position:absolute;width:91440;height:20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yLsQA&#10;AADcAAAADwAAAGRycy9kb3ducmV2LnhtbESPQYvCMBSE7wv+h/AEL4umehCtRimCIHhaFcXbo3m2&#10;1ealNKlWf/1GEDwOM/MNM1+2phR3ql1hWcFwEIEgTq0uOFNw2K/7ExDOI2ssLZOCJzlYLjo/c4y1&#10;ffAf3Xc+EwHCLkYFufdVLKVLczLoBrYiDt7F1gZ9kHUmdY2PADelHEXRWBosOCzkWNEqp/S2a4wC&#10;eT4mY93sh83v9pWcr7er06eXUr1um8xAeGr9N/xpb7SC0WQK7z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Mi7EAAAA3AAAAA8AAAAAAAAAAAAAAAAAmAIAAGRycy9k&#10;b3ducmV2LnhtbFBLBQYAAAAABAAEAPUAAACJAwAAAAA=&#10;" adj="4875" filled="f" strokecolor="#00b050" strokeweight="1pt"/>
                      <v:shape id="Up Arrow 290" o:spid="_x0000_s1028" type="#_x0000_t68" style="position:absolute;left:163078;top:5824;width:91440;height:202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NbsMA&#10;AADcAAAADwAAAGRycy9kb3ducmV2LnhtbERPTWvCQBC9F/wPywheSt3oIbTRVYIgFHpqUlq8Ddkx&#10;iWZnQ3YTY3599yB4fLzv7X40jRioc7VlBatlBIK4sLrmUsFPfnx7B+E8ssbGMim4k4P9bvayxUTb&#10;G3/TkPlShBB2CSqovG8TKV1RkUG3tC1x4M62M+gD7EqpO7yFcNPIdRTF0mDNoaHClg4VFdesNwrk&#10;6TeNdZ+v+tevKT1drhen/yalFvMx3YDwNPqn+OH+1ArWH2F+OB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NbsMAAADcAAAADwAAAAAAAAAAAAAAAACYAgAAZHJzL2Rv&#10;d25yZXYueG1sUEsFBgAAAAAEAAQA9QAAAIgDAAAAAA==&#10;" adj="4875" filled="f" strokecolor="#00b050" strokeweight="1pt"/>
                    </v:group>
                  </w:pict>
                </mc:Fallback>
              </mc:AlternateContent>
            </w:r>
            <w:r>
              <w:rPr>
                <w:noProof/>
                <w:sz w:val="20"/>
                <w:szCs w:val="20"/>
              </w:rPr>
              <mc:AlternateContent>
                <mc:Choice Requires="wpg">
                  <w:drawing>
                    <wp:anchor distT="0" distB="0" distL="114300" distR="114300" simplePos="0" relativeHeight="251691008" behindDoc="0" locked="0" layoutInCell="1" allowOverlap="1" wp14:anchorId="59FF41EF" wp14:editId="30915959">
                      <wp:simplePos x="0" y="0"/>
                      <wp:positionH relativeFrom="column">
                        <wp:posOffset>236220</wp:posOffset>
                      </wp:positionH>
                      <wp:positionV relativeFrom="paragraph">
                        <wp:posOffset>1149985</wp:posOffset>
                      </wp:positionV>
                      <wp:extent cx="411480" cy="202565"/>
                      <wp:effectExtent l="19050" t="19050" r="45720" b="26035"/>
                      <wp:wrapNone/>
                      <wp:docPr id="291" name="Group 291"/>
                      <wp:cNvGraphicFramePr/>
                      <a:graphic xmlns:a="http://schemas.openxmlformats.org/drawingml/2006/main">
                        <a:graphicData uri="http://schemas.microsoft.com/office/word/2010/wordprocessingGroup">
                          <wpg:wgp>
                            <wpg:cNvGrpSpPr/>
                            <wpg:grpSpPr>
                              <a:xfrm>
                                <a:off x="0" y="0"/>
                                <a:ext cx="411480" cy="202565"/>
                                <a:chOff x="0" y="0"/>
                                <a:chExt cx="411787" cy="203123"/>
                              </a:xfrm>
                            </wpg:grpSpPr>
                            <wps:wsp>
                              <wps:cNvPr id="16" name="Up Arrow 16"/>
                              <wps:cNvSpPr/>
                              <wps:spPr>
                                <a:xfrm>
                                  <a:off x="157253" y="0"/>
                                  <a:ext cx="91456" cy="203123"/>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 Arrow 17"/>
                              <wps:cNvSpPr/>
                              <wps:spPr>
                                <a:xfrm>
                                  <a:off x="0" y="0"/>
                                  <a:ext cx="91456" cy="203123"/>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 Arrow 18"/>
                              <wps:cNvSpPr/>
                              <wps:spPr>
                                <a:xfrm>
                                  <a:off x="320331" y="0"/>
                                  <a:ext cx="91456" cy="203123"/>
                                </a:xfrm>
                                <a:prstGeom prst="upArrow">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9E4DAE" id="Group 291" o:spid="_x0000_s1026" style="position:absolute;margin-left:18.6pt;margin-top:90.55pt;width:32.4pt;height:15.95pt;z-index:251691008;mso-width-relative:margin;mso-height-relative:margin" coordsize="411787,20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">
                      <v:shape id="Up Arrow 16" o:spid="_x0000_s1027" type="#_x0000_t68" style="position:absolute;left:157253;width:91456;height:203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5Pb0A&#10;AADbAAAADwAAAGRycy9kb3ducmV2LnhtbERPy6rCMBDdC/5DGMGdphYVqUYRQa/oyscHjM3YFptJ&#10;aXJt/XsjCO7mcJ6zWLWmFE+qXWFZwWgYgSBOrS44U3C9bAczEM4jaywtk4IXOVgtu50FJto2fKLn&#10;2WcihLBLUEHufZVI6dKcDLqhrYgDd7e1QR9gnUldYxPCTSnjKJpKgwWHhhwr2uSUPs7/RgFacy2P&#10;4/jvsHMNbvZxddudJkr1e+16DsJT63/ir3uvw/wpfH4JB8jl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zb5Pb0AAADbAAAADwAAAAAAAAAAAAAAAACYAgAAZHJzL2Rvd25yZXYu&#10;eG1sUEsFBgAAAAAEAAQA9QAAAIIDAAAAAA==&#10;" adj="4863" filled="f" strokecolor="#00b050" strokeweight="1pt"/>
                      <v:shape id="Up Arrow 17" o:spid="_x0000_s1028" type="#_x0000_t68" style="position:absolute;width:91456;height:203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cpsAA&#10;AADbAAAADwAAAGRycy9kb3ducmV2LnhtbERPzWrCQBC+C77DMkJvujG0VaKriGAq7SnRBxizYxLM&#10;zobsmqRv3y0UepuP73e2+9E0oqfO1ZYVLBcRCOLC6ppLBdfLab4G4TyyxsYyKfgmB/vddLLFRNuB&#10;M+pzX4oQwi5BBZX3bSKlKyoy6Ba2JQ7c3XYGfYBdKXWHQwg3jYyj6F0arDk0VNjSsaLikT+NArTm&#10;2ny9xh+fqRvweI7bW5q9KfUyGw8bEJ5G/y/+c591mL+C31/C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pcpsAAAADbAAAADwAAAAAAAAAAAAAAAACYAgAAZHJzL2Rvd25y&#10;ZXYueG1sUEsFBgAAAAAEAAQA9QAAAIUDAAAAAA==&#10;" adj="4863" filled="f" strokecolor="#00b050" strokeweight="1pt"/>
                      <v:shape id="Up Arrow 18" o:spid="_x0000_s1029" type="#_x0000_t68" style="position:absolute;left:320331;width:91456;height:203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I1MIA&#10;AADbAAAADwAAAGRycy9kb3ducmV2LnhtbESPzYrCQBCE7wu+w9CCt3VicEWio4jgD+vJnwdoM20S&#10;zPSEzGiyb799WNhbN1Vd9fVy3btavakNlWcDk3ECijj3tuLCwO26+5yDChHZYu2ZDPxQgPVq8LHE&#10;zPqOz/S+xEJJCIcMDZQxNpnWIS/JYRj7hli0h28dRlnbQtsWOwl3tU6TZKYdViwNJTa0LSl/Xl7O&#10;AHp3q0/T9PC9Dx1uj2lz35+/jBkN+80CVKQ+/pv/ro9W8AVW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5cjUwgAAANsAAAAPAAAAAAAAAAAAAAAAAJgCAABkcnMvZG93&#10;bnJldi54bWxQSwUGAAAAAAQABAD1AAAAhwMAAAAA&#10;" adj="4863" filled="f" strokecolor="#00b050" strokeweight="1pt"/>
                    </v:group>
                  </w:pict>
                </mc:Fallback>
              </mc:AlternateContent>
            </w:r>
          </w:p>
        </w:tc>
      </w:tr>
      <w:tr w:rsidR="00CE140A" w:rsidTr="00B62EA5">
        <w:trPr>
          <w:trHeight w:val="432"/>
        </w:trPr>
        <w:tc>
          <w:tcPr>
            <w:tcW w:w="7038" w:type="dxa"/>
            <w:gridSpan w:val="5"/>
            <w:vAlign w:val="center"/>
          </w:tcPr>
          <w:p w:rsidR="00CE140A" w:rsidRDefault="00CE140A" w:rsidP="00020D3F">
            <w:pPr>
              <w:rPr>
                <w:sz w:val="20"/>
                <w:szCs w:val="20"/>
              </w:rPr>
            </w:pPr>
            <w:r w:rsidRPr="00CE140A">
              <w:rPr>
                <w:sz w:val="20"/>
                <w:szCs w:val="20"/>
              </w:rPr>
              <w:t>Increased physician awareness of sepsis</w:t>
            </w:r>
          </w:p>
        </w:tc>
        <w:tc>
          <w:tcPr>
            <w:tcW w:w="1620" w:type="dxa"/>
            <w:gridSpan w:val="2"/>
            <w:vAlign w:val="center"/>
          </w:tcPr>
          <w:p w:rsidR="00CE140A" w:rsidRDefault="00CE140A" w:rsidP="00020D3F">
            <w:pPr>
              <w:rPr>
                <w:sz w:val="20"/>
                <w:szCs w:val="20"/>
              </w:rPr>
            </w:pPr>
          </w:p>
        </w:tc>
      </w:tr>
      <w:tr w:rsidR="00CE140A" w:rsidTr="00B62EA5">
        <w:trPr>
          <w:trHeight w:val="432"/>
        </w:trPr>
        <w:tc>
          <w:tcPr>
            <w:tcW w:w="7038" w:type="dxa"/>
            <w:gridSpan w:val="5"/>
            <w:vAlign w:val="center"/>
          </w:tcPr>
          <w:p w:rsidR="00CE140A" w:rsidRDefault="00CE140A" w:rsidP="00020D3F">
            <w:pPr>
              <w:rPr>
                <w:sz w:val="20"/>
                <w:szCs w:val="20"/>
              </w:rPr>
            </w:pPr>
            <w:r w:rsidRPr="00CE140A">
              <w:rPr>
                <w:sz w:val="20"/>
                <w:szCs w:val="20"/>
              </w:rPr>
              <w:t>Improved access to diagnostic equipment</w:t>
            </w:r>
          </w:p>
        </w:tc>
        <w:tc>
          <w:tcPr>
            <w:tcW w:w="1620" w:type="dxa"/>
            <w:gridSpan w:val="2"/>
            <w:vAlign w:val="center"/>
          </w:tcPr>
          <w:p w:rsidR="00CE140A" w:rsidRDefault="00CE140A" w:rsidP="00020D3F">
            <w:pPr>
              <w:rPr>
                <w:sz w:val="20"/>
                <w:szCs w:val="20"/>
              </w:rPr>
            </w:pPr>
          </w:p>
        </w:tc>
      </w:tr>
      <w:tr w:rsidR="00CE140A" w:rsidTr="00B62EA5">
        <w:trPr>
          <w:trHeight w:val="432"/>
        </w:trPr>
        <w:tc>
          <w:tcPr>
            <w:tcW w:w="7038" w:type="dxa"/>
            <w:gridSpan w:val="5"/>
            <w:vAlign w:val="center"/>
          </w:tcPr>
          <w:p w:rsidR="00CE140A" w:rsidRDefault="00CE140A" w:rsidP="00020D3F">
            <w:pPr>
              <w:rPr>
                <w:sz w:val="20"/>
                <w:szCs w:val="20"/>
              </w:rPr>
            </w:pPr>
            <w:r w:rsidRPr="00CE140A">
              <w:rPr>
                <w:sz w:val="20"/>
                <w:szCs w:val="20"/>
              </w:rPr>
              <w:t>Higher incentive to diagnose due to increased effectiveness of treatment options</w:t>
            </w:r>
          </w:p>
        </w:tc>
        <w:tc>
          <w:tcPr>
            <w:tcW w:w="1620" w:type="dxa"/>
            <w:gridSpan w:val="2"/>
            <w:vAlign w:val="center"/>
          </w:tcPr>
          <w:p w:rsidR="00CE140A" w:rsidRDefault="00CE140A" w:rsidP="00020D3F">
            <w:pPr>
              <w:rPr>
                <w:sz w:val="20"/>
                <w:szCs w:val="20"/>
              </w:rPr>
            </w:pPr>
          </w:p>
        </w:tc>
      </w:tr>
      <w:tr w:rsidR="00CE140A" w:rsidTr="00B62EA5">
        <w:trPr>
          <w:trHeight w:val="432"/>
        </w:trPr>
        <w:tc>
          <w:tcPr>
            <w:tcW w:w="7038" w:type="dxa"/>
            <w:gridSpan w:val="5"/>
            <w:vAlign w:val="center"/>
          </w:tcPr>
          <w:p w:rsidR="00CE140A" w:rsidRDefault="00CE140A" w:rsidP="00020D3F">
            <w:pPr>
              <w:rPr>
                <w:sz w:val="20"/>
                <w:szCs w:val="20"/>
              </w:rPr>
            </w:pPr>
            <w:r w:rsidRPr="00CE140A">
              <w:rPr>
                <w:sz w:val="20"/>
                <w:szCs w:val="20"/>
              </w:rPr>
              <w:t>Increased support from health care payers</w:t>
            </w:r>
          </w:p>
        </w:tc>
        <w:tc>
          <w:tcPr>
            <w:tcW w:w="1620" w:type="dxa"/>
            <w:gridSpan w:val="2"/>
            <w:vAlign w:val="center"/>
          </w:tcPr>
          <w:p w:rsidR="00CE140A" w:rsidRDefault="00CE140A" w:rsidP="00020D3F">
            <w:pPr>
              <w:rPr>
                <w:sz w:val="20"/>
                <w:szCs w:val="20"/>
              </w:rPr>
            </w:pPr>
          </w:p>
        </w:tc>
      </w:tr>
      <w:tr w:rsidR="00550E74" w:rsidTr="00CE140A">
        <w:trPr>
          <w:gridAfter w:val="1"/>
          <w:wAfter w:w="1080" w:type="dxa"/>
          <w:trHeight w:val="404"/>
        </w:trPr>
        <w:tc>
          <w:tcPr>
            <w:tcW w:w="7578" w:type="dxa"/>
            <w:gridSpan w:val="6"/>
            <w:vAlign w:val="center"/>
          </w:tcPr>
          <w:p w:rsidR="00550E74" w:rsidRDefault="00CE140A" w:rsidP="00565094">
            <w:pPr>
              <w:jc w:val="center"/>
              <w:rPr>
                <w:noProof/>
              </w:rPr>
            </w:pPr>
            <w:r>
              <w:rPr>
                <w:noProof/>
              </w:rPr>
              <w:lastRenderedPageBreak/>
              <w:t xml:space="preserve">United States Annual </w:t>
            </w:r>
            <w:r w:rsidR="00550E74">
              <w:rPr>
                <w:noProof/>
              </w:rPr>
              <w:t>Patient Population by Sepsis Stage</w:t>
            </w:r>
          </w:p>
        </w:tc>
      </w:tr>
      <w:tr w:rsidR="00C22B2F" w:rsidTr="008555B3">
        <w:trPr>
          <w:gridAfter w:val="1"/>
          <w:wAfter w:w="1080" w:type="dxa"/>
        </w:trPr>
        <w:tc>
          <w:tcPr>
            <w:tcW w:w="1818" w:type="dxa"/>
            <w:vAlign w:val="center"/>
          </w:tcPr>
          <w:p w:rsidR="00C22B2F" w:rsidRDefault="00C22B2F" w:rsidP="00246D80">
            <w:pPr>
              <w:jc w:val="center"/>
            </w:pPr>
            <w:r>
              <w:t>Sepsis Stage</w:t>
            </w:r>
          </w:p>
        </w:tc>
        <w:tc>
          <w:tcPr>
            <w:tcW w:w="2250" w:type="dxa"/>
            <w:vAlign w:val="center"/>
          </w:tcPr>
          <w:p w:rsidR="00C22B2F" w:rsidRDefault="00C22B2F" w:rsidP="00F23A26">
            <w:pPr>
              <w:jc w:val="center"/>
            </w:pPr>
            <w:r>
              <w:t>Symptoms</w:t>
            </w:r>
          </w:p>
        </w:tc>
        <w:tc>
          <w:tcPr>
            <w:tcW w:w="1080" w:type="dxa"/>
            <w:vAlign w:val="center"/>
          </w:tcPr>
          <w:p w:rsidR="00C22B2F" w:rsidRDefault="00C22B2F" w:rsidP="00565094">
            <w:pPr>
              <w:jc w:val="center"/>
            </w:pPr>
            <w:r>
              <w:t>2010</w:t>
            </w:r>
          </w:p>
        </w:tc>
        <w:tc>
          <w:tcPr>
            <w:tcW w:w="1249" w:type="dxa"/>
            <w:vAlign w:val="center"/>
          </w:tcPr>
          <w:p w:rsidR="00C22B2F" w:rsidRDefault="00C22B2F" w:rsidP="008555B3">
            <w:pPr>
              <w:jc w:val="center"/>
            </w:pPr>
            <w:r>
              <w:t>201</w:t>
            </w:r>
            <w:r w:rsidR="003E0BE8">
              <w:t xml:space="preserve">5 </w:t>
            </w:r>
          </w:p>
        </w:tc>
        <w:tc>
          <w:tcPr>
            <w:tcW w:w="1181" w:type="dxa"/>
            <w:gridSpan w:val="2"/>
            <w:vMerge w:val="restart"/>
            <w:vAlign w:val="center"/>
          </w:tcPr>
          <w:p w:rsidR="00C22B2F" w:rsidRDefault="003C709F" w:rsidP="00565094">
            <w:pPr>
              <w:jc w:val="center"/>
            </w:pPr>
            <w:r>
              <w:rPr>
                <w:noProof/>
              </w:rPr>
              <mc:AlternateContent>
                <mc:Choice Requires="wps">
                  <w:drawing>
                    <wp:anchor distT="0" distB="0" distL="114300" distR="114300" simplePos="0" relativeHeight="251681791" behindDoc="0" locked="0" layoutInCell="1" allowOverlap="1" wp14:anchorId="14909124" wp14:editId="091CD298">
                      <wp:simplePos x="0" y="0"/>
                      <wp:positionH relativeFrom="column">
                        <wp:posOffset>66675</wp:posOffset>
                      </wp:positionH>
                      <wp:positionV relativeFrom="paragraph">
                        <wp:posOffset>1619885</wp:posOffset>
                      </wp:positionV>
                      <wp:extent cx="551815" cy="267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67335"/>
                              </a:xfrm>
                              <a:prstGeom prst="rect">
                                <a:avLst/>
                              </a:prstGeom>
                              <a:noFill/>
                              <a:ln w="9525">
                                <a:noFill/>
                                <a:miter lim="800000"/>
                                <a:headEnd/>
                                <a:tailEnd/>
                              </a:ln>
                            </wps:spPr>
                            <wps:txbx>
                              <w:txbxContent>
                                <w:p w:rsidR="00550E74" w:rsidRPr="00550E74" w:rsidRDefault="00550E74" w:rsidP="00550E74">
                                  <w:pPr>
                                    <w:jc w:val="center"/>
                                    <w:rPr>
                                      <w:sz w:val="16"/>
                                      <w:szCs w:val="16"/>
                                    </w:rPr>
                                  </w:pPr>
                                  <w:r>
                                    <w:rPr>
                                      <w:sz w:val="16"/>
                                      <w:szCs w:val="16"/>
                                    </w:rPr>
                                    <w:t xml:space="preserve">Target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09124" id="_x0000_t202" coordsize="21600,21600" o:spt="202" path="m,l,21600r21600,l21600,xe">
                      <v:stroke joinstyle="miter"/>
                      <v:path gradientshapeok="t" o:connecttype="rect"/>
                    </v:shapetype>
                    <v:shape id="Text Box 2" o:spid="_x0000_s1026" type="#_x0000_t202" style="position:absolute;left:0;text-align:left;margin-left:5.25pt;margin-top:127.55pt;width:43.45pt;height:21.0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" filled="f" stroked="f">
                      <v:textbox>
                        <w:txbxContent>
                          <w:p w:rsidR="00550E74" w:rsidRPr="00550E74" w:rsidRDefault="00550E74" w:rsidP="00550E74">
                            <w:pPr>
                              <w:jc w:val="center"/>
                              <w:rPr>
                                <w:sz w:val="16"/>
                                <w:szCs w:val="16"/>
                              </w:rPr>
                            </w:pPr>
                            <w:r>
                              <w:rPr>
                                <w:sz w:val="16"/>
                                <w:szCs w:val="16"/>
                              </w:rPr>
                              <w:t xml:space="preserve">Target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68A949E" wp14:editId="1D745FEC">
                      <wp:simplePos x="0" y="0"/>
                      <wp:positionH relativeFrom="column">
                        <wp:posOffset>11430</wp:posOffset>
                      </wp:positionH>
                      <wp:positionV relativeFrom="paragraph">
                        <wp:posOffset>1613535</wp:posOffset>
                      </wp:positionV>
                      <wp:extent cx="558165" cy="250190"/>
                      <wp:effectExtent l="0" t="0" r="13335" b="16510"/>
                      <wp:wrapNone/>
                      <wp:docPr id="15" name="Left Arrow 15"/>
                      <wp:cNvGraphicFramePr/>
                      <a:graphic xmlns:a="http://schemas.openxmlformats.org/drawingml/2006/main">
                        <a:graphicData uri="http://schemas.microsoft.com/office/word/2010/wordprocessingShape">
                          <wps:wsp>
                            <wps:cNvSpPr/>
                            <wps:spPr>
                              <a:xfrm>
                                <a:off x="0" y="0"/>
                                <a:ext cx="558165" cy="250190"/>
                              </a:xfrm>
                              <a:prstGeom prst="leftArrow">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C853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9pt;margin-top:127.05pt;width:43.95pt;height: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" adj="4841" filled="f" strokecolor="#0070c0" strokeweight="2pt"/>
                  </w:pict>
                </mc:Fallback>
              </mc:AlternateContent>
            </w:r>
            <w:r w:rsidR="00AC28EA">
              <w:t xml:space="preserve">  </w:t>
            </w:r>
          </w:p>
        </w:tc>
      </w:tr>
      <w:tr w:rsidR="00C22B2F" w:rsidTr="00CE140A">
        <w:trPr>
          <w:gridAfter w:val="1"/>
          <w:wAfter w:w="1080" w:type="dxa"/>
          <w:trHeight w:val="720"/>
        </w:trPr>
        <w:tc>
          <w:tcPr>
            <w:tcW w:w="1818" w:type="dxa"/>
            <w:vAlign w:val="center"/>
          </w:tcPr>
          <w:p w:rsidR="00C22B2F" w:rsidRPr="00F23A26" w:rsidRDefault="00C22B2F" w:rsidP="00F23A26">
            <w:pPr>
              <w:jc w:val="center"/>
              <w:rPr>
                <w:sz w:val="16"/>
                <w:szCs w:val="16"/>
              </w:rPr>
            </w:pPr>
            <w:r>
              <w:t>4 – Septic Shock</w:t>
            </w:r>
          </w:p>
        </w:tc>
        <w:tc>
          <w:tcPr>
            <w:tcW w:w="2250" w:type="dxa"/>
            <w:vAlign w:val="center"/>
          </w:tcPr>
          <w:p w:rsidR="00C22B2F" w:rsidRPr="00F23A26" w:rsidRDefault="00C22B2F" w:rsidP="00850EFC">
            <w:pPr>
              <w:jc w:val="center"/>
              <w:rPr>
                <w:sz w:val="16"/>
                <w:szCs w:val="16"/>
              </w:rPr>
            </w:pPr>
            <w:r w:rsidRPr="00F23A26">
              <w:rPr>
                <w:sz w:val="16"/>
                <w:szCs w:val="16"/>
              </w:rPr>
              <w:t xml:space="preserve">Sepsis w/ persisting arterial hypotension or </w:t>
            </w:r>
            <w:proofErr w:type="spellStart"/>
            <w:r w:rsidRPr="00F23A26">
              <w:rPr>
                <w:sz w:val="16"/>
                <w:szCs w:val="16"/>
              </w:rPr>
              <w:t>hypoperfusion</w:t>
            </w:r>
            <w:proofErr w:type="spellEnd"/>
          </w:p>
        </w:tc>
        <w:tc>
          <w:tcPr>
            <w:tcW w:w="1080" w:type="dxa"/>
            <w:vAlign w:val="center"/>
          </w:tcPr>
          <w:p w:rsidR="00C22B2F" w:rsidRPr="00EB58F2" w:rsidRDefault="00C22B2F" w:rsidP="009A682A">
            <w:pPr>
              <w:jc w:val="center"/>
            </w:pPr>
            <w:r w:rsidRPr="00EB58F2">
              <w:t>215,000</w:t>
            </w:r>
            <w:r w:rsidR="003E0BE8">
              <w:t>*</w:t>
            </w:r>
          </w:p>
        </w:tc>
        <w:tc>
          <w:tcPr>
            <w:tcW w:w="1249" w:type="dxa"/>
            <w:vAlign w:val="center"/>
          </w:tcPr>
          <w:p w:rsidR="00C22B2F" w:rsidRDefault="003E0BE8" w:rsidP="009A682A">
            <w:pPr>
              <w:jc w:val="center"/>
            </w:pPr>
            <w:r>
              <w:t>2</w:t>
            </w:r>
            <w:r w:rsidR="00C22B2F">
              <w:t>85,000</w:t>
            </w:r>
            <w:r>
              <w:t>*</w:t>
            </w:r>
            <w:r w:rsidR="008555B3" w:rsidRPr="008555B3">
              <w:rPr>
                <w:vertAlign w:val="superscript"/>
              </w:rPr>
              <w:t>ǂ</w:t>
            </w:r>
          </w:p>
        </w:tc>
        <w:tc>
          <w:tcPr>
            <w:tcW w:w="1181" w:type="dxa"/>
            <w:gridSpan w:val="2"/>
            <w:vMerge/>
          </w:tcPr>
          <w:p w:rsidR="00C22B2F" w:rsidRDefault="00C22B2F" w:rsidP="009A682A">
            <w:pPr>
              <w:jc w:val="center"/>
            </w:pPr>
          </w:p>
        </w:tc>
      </w:tr>
      <w:tr w:rsidR="00C22B2F" w:rsidTr="00CE140A">
        <w:trPr>
          <w:gridAfter w:val="1"/>
          <w:wAfter w:w="1080" w:type="dxa"/>
          <w:trHeight w:val="720"/>
        </w:trPr>
        <w:tc>
          <w:tcPr>
            <w:tcW w:w="1818" w:type="dxa"/>
            <w:vAlign w:val="center"/>
          </w:tcPr>
          <w:p w:rsidR="00C22B2F" w:rsidRPr="00F23A26" w:rsidRDefault="00C22B2F" w:rsidP="00F23A26">
            <w:pPr>
              <w:jc w:val="center"/>
              <w:rPr>
                <w:sz w:val="16"/>
                <w:szCs w:val="16"/>
              </w:rPr>
            </w:pPr>
            <w:r>
              <w:t>3 – Severe Sepsis</w:t>
            </w:r>
          </w:p>
        </w:tc>
        <w:tc>
          <w:tcPr>
            <w:tcW w:w="2250" w:type="dxa"/>
            <w:vAlign w:val="center"/>
          </w:tcPr>
          <w:p w:rsidR="00C22B2F" w:rsidRDefault="00C22B2F" w:rsidP="00850EFC">
            <w:pPr>
              <w:jc w:val="center"/>
            </w:pPr>
            <w:r>
              <w:rPr>
                <w:sz w:val="16"/>
                <w:szCs w:val="16"/>
              </w:rPr>
              <w:t>S</w:t>
            </w:r>
            <w:r w:rsidRPr="00F23A26">
              <w:rPr>
                <w:sz w:val="16"/>
                <w:szCs w:val="16"/>
              </w:rPr>
              <w:t>epsis plus organ dysfunction</w:t>
            </w:r>
            <w:r>
              <w:rPr>
                <w:sz w:val="16"/>
                <w:szCs w:val="16"/>
              </w:rPr>
              <w:t xml:space="preserve">, hypotension or </w:t>
            </w:r>
            <w:proofErr w:type="spellStart"/>
            <w:r>
              <w:rPr>
                <w:sz w:val="16"/>
                <w:szCs w:val="16"/>
              </w:rPr>
              <w:t>hypoperfusion</w:t>
            </w:r>
            <w:proofErr w:type="spellEnd"/>
          </w:p>
        </w:tc>
        <w:tc>
          <w:tcPr>
            <w:tcW w:w="1080" w:type="dxa"/>
            <w:vMerge w:val="restart"/>
            <w:vAlign w:val="center"/>
          </w:tcPr>
          <w:p w:rsidR="00C22B2F" w:rsidRPr="00EB58F2" w:rsidRDefault="00C22B2F" w:rsidP="009A682A">
            <w:pPr>
              <w:jc w:val="center"/>
            </w:pPr>
            <w:r w:rsidRPr="00EB58F2">
              <w:t>^</w:t>
            </w:r>
          </w:p>
          <w:p w:rsidR="00C22B2F" w:rsidRPr="00EB58F2" w:rsidRDefault="00C22B2F" w:rsidP="009A682A">
            <w:pPr>
              <w:jc w:val="center"/>
            </w:pPr>
            <w:r w:rsidRPr="00EB58F2">
              <w:t>^</w:t>
            </w:r>
          </w:p>
          <w:p w:rsidR="00C22B2F" w:rsidRPr="00EB58F2" w:rsidRDefault="00C22B2F" w:rsidP="009A682A">
            <w:pPr>
              <w:jc w:val="center"/>
            </w:pPr>
            <w:r w:rsidRPr="00EB58F2">
              <w:t>^</w:t>
            </w:r>
          </w:p>
          <w:p w:rsidR="00C22B2F" w:rsidRPr="00565094" w:rsidRDefault="00C22B2F" w:rsidP="009A682A">
            <w:pPr>
              <w:jc w:val="center"/>
              <w:rPr>
                <w:sz w:val="16"/>
                <w:szCs w:val="16"/>
              </w:rPr>
            </w:pPr>
            <w:r w:rsidRPr="00EB58F2">
              <w:t>^</w:t>
            </w:r>
          </w:p>
        </w:tc>
        <w:tc>
          <w:tcPr>
            <w:tcW w:w="1249" w:type="dxa"/>
            <w:vMerge w:val="restart"/>
            <w:vAlign w:val="center"/>
          </w:tcPr>
          <w:p w:rsidR="00C22B2F" w:rsidRPr="00EB58F2" w:rsidRDefault="00C22B2F" w:rsidP="00EB58F2">
            <w:pPr>
              <w:jc w:val="center"/>
            </w:pPr>
            <w:r w:rsidRPr="00EB58F2">
              <w:t>^</w:t>
            </w:r>
          </w:p>
          <w:p w:rsidR="00C22B2F" w:rsidRPr="00EB58F2" w:rsidRDefault="00C22B2F" w:rsidP="00EB58F2">
            <w:pPr>
              <w:jc w:val="center"/>
            </w:pPr>
            <w:r w:rsidRPr="00EB58F2">
              <w:t>^</w:t>
            </w:r>
          </w:p>
          <w:p w:rsidR="00C22B2F" w:rsidRPr="00EB58F2" w:rsidRDefault="00C22B2F" w:rsidP="00EB58F2">
            <w:pPr>
              <w:jc w:val="center"/>
            </w:pPr>
            <w:r w:rsidRPr="00EB58F2">
              <w:t>^</w:t>
            </w:r>
          </w:p>
          <w:p w:rsidR="00C22B2F" w:rsidRDefault="00C22B2F" w:rsidP="00EB58F2">
            <w:pPr>
              <w:jc w:val="center"/>
            </w:pPr>
            <w:r w:rsidRPr="00EB58F2">
              <w:t>^</w:t>
            </w:r>
          </w:p>
        </w:tc>
        <w:tc>
          <w:tcPr>
            <w:tcW w:w="1181" w:type="dxa"/>
            <w:gridSpan w:val="2"/>
            <w:vMerge/>
          </w:tcPr>
          <w:p w:rsidR="00C22B2F" w:rsidRPr="00EB58F2" w:rsidRDefault="00C22B2F" w:rsidP="00EB58F2">
            <w:pPr>
              <w:jc w:val="center"/>
            </w:pPr>
          </w:p>
        </w:tc>
      </w:tr>
      <w:tr w:rsidR="00C22B2F" w:rsidTr="00CE140A">
        <w:trPr>
          <w:gridAfter w:val="1"/>
          <w:wAfter w:w="1080" w:type="dxa"/>
          <w:trHeight w:val="720"/>
        </w:trPr>
        <w:tc>
          <w:tcPr>
            <w:tcW w:w="1818" w:type="dxa"/>
            <w:vAlign w:val="center"/>
          </w:tcPr>
          <w:p w:rsidR="00C22B2F" w:rsidRPr="00F23A26" w:rsidRDefault="00C22B2F" w:rsidP="00F23A26">
            <w:pPr>
              <w:jc w:val="center"/>
              <w:rPr>
                <w:sz w:val="16"/>
                <w:szCs w:val="16"/>
              </w:rPr>
            </w:pPr>
            <w:r>
              <w:t>2 – Sepsis</w:t>
            </w:r>
          </w:p>
        </w:tc>
        <w:tc>
          <w:tcPr>
            <w:tcW w:w="2250" w:type="dxa"/>
            <w:vAlign w:val="center"/>
          </w:tcPr>
          <w:p w:rsidR="00C22B2F" w:rsidRDefault="00C22B2F" w:rsidP="00850EFC">
            <w:pPr>
              <w:jc w:val="center"/>
            </w:pPr>
            <w:r w:rsidRPr="00F23A26">
              <w:rPr>
                <w:sz w:val="16"/>
                <w:szCs w:val="16"/>
              </w:rPr>
              <w:t xml:space="preserve">SIRS </w:t>
            </w:r>
            <w:r>
              <w:rPr>
                <w:sz w:val="16"/>
                <w:szCs w:val="16"/>
              </w:rPr>
              <w:t>w/ confirmed infectious process</w:t>
            </w:r>
          </w:p>
        </w:tc>
        <w:tc>
          <w:tcPr>
            <w:tcW w:w="1080" w:type="dxa"/>
            <w:vMerge/>
            <w:vAlign w:val="center"/>
          </w:tcPr>
          <w:p w:rsidR="00C22B2F" w:rsidRDefault="00C22B2F" w:rsidP="009A682A">
            <w:pPr>
              <w:jc w:val="center"/>
            </w:pPr>
          </w:p>
        </w:tc>
        <w:tc>
          <w:tcPr>
            <w:tcW w:w="1249" w:type="dxa"/>
            <w:vMerge/>
            <w:vAlign w:val="center"/>
          </w:tcPr>
          <w:p w:rsidR="00C22B2F" w:rsidRDefault="00C22B2F" w:rsidP="009A682A">
            <w:pPr>
              <w:jc w:val="center"/>
            </w:pPr>
          </w:p>
        </w:tc>
        <w:tc>
          <w:tcPr>
            <w:tcW w:w="1181" w:type="dxa"/>
            <w:gridSpan w:val="2"/>
            <w:vMerge/>
          </w:tcPr>
          <w:p w:rsidR="00C22B2F" w:rsidRDefault="00C22B2F" w:rsidP="009A682A">
            <w:pPr>
              <w:jc w:val="center"/>
            </w:pPr>
          </w:p>
        </w:tc>
      </w:tr>
      <w:tr w:rsidR="00C22B2F" w:rsidTr="00CE140A">
        <w:trPr>
          <w:gridAfter w:val="1"/>
          <w:wAfter w:w="1080" w:type="dxa"/>
          <w:trHeight w:val="720"/>
        </w:trPr>
        <w:tc>
          <w:tcPr>
            <w:tcW w:w="1818" w:type="dxa"/>
            <w:vAlign w:val="center"/>
          </w:tcPr>
          <w:p w:rsidR="00C22B2F" w:rsidRPr="00F23A26" w:rsidRDefault="00C22B2F" w:rsidP="00F23A26">
            <w:pPr>
              <w:jc w:val="center"/>
              <w:rPr>
                <w:sz w:val="16"/>
                <w:szCs w:val="16"/>
              </w:rPr>
            </w:pPr>
            <w:r>
              <w:t>1 – SIRS</w:t>
            </w:r>
          </w:p>
        </w:tc>
        <w:tc>
          <w:tcPr>
            <w:tcW w:w="2250" w:type="dxa"/>
            <w:vAlign w:val="center"/>
          </w:tcPr>
          <w:p w:rsidR="00C22B2F" w:rsidRDefault="00C22B2F" w:rsidP="00850EFC">
            <w:pPr>
              <w:jc w:val="center"/>
            </w:pPr>
            <w:r w:rsidRPr="00F23A26">
              <w:rPr>
                <w:sz w:val="16"/>
                <w:szCs w:val="16"/>
              </w:rPr>
              <w:t>Systemic Inflammatory Response Syndrome</w:t>
            </w:r>
          </w:p>
        </w:tc>
        <w:tc>
          <w:tcPr>
            <w:tcW w:w="1080" w:type="dxa"/>
            <w:vAlign w:val="center"/>
          </w:tcPr>
          <w:p w:rsidR="00C22B2F" w:rsidRDefault="00C22B2F" w:rsidP="009A682A">
            <w:pPr>
              <w:jc w:val="center"/>
            </w:pPr>
            <w:r>
              <w:t>750,000</w:t>
            </w:r>
          </w:p>
        </w:tc>
        <w:tc>
          <w:tcPr>
            <w:tcW w:w="1249" w:type="dxa"/>
            <w:vAlign w:val="center"/>
          </w:tcPr>
          <w:p w:rsidR="00C22B2F" w:rsidRDefault="003E0BE8" w:rsidP="009A682A">
            <w:pPr>
              <w:jc w:val="center"/>
            </w:pPr>
            <w:r>
              <w:t>990,000</w:t>
            </w:r>
            <w:r w:rsidR="008555B3" w:rsidRPr="008555B3">
              <w:rPr>
                <w:vertAlign w:val="superscript"/>
              </w:rPr>
              <w:t>ǂ</w:t>
            </w:r>
          </w:p>
        </w:tc>
        <w:tc>
          <w:tcPr>
            <w:tcW w:w="1181" w:type="dxa"/>
            <w:gridSpan w:val="2"/>
            <w:vMerge/>
          </w:tcPr>
          <w:p w:rsidR="00C22B2F" w:rsidRDefault="00C22B2F" w:rsidP="009A682A">
            <w:pPr>
              <w:jc w:val="center"/>
            </w:pPr>
          </w:p>
        </w:tc>
      </w:tr>
    </w:tbl>
    <w:p w:rsidR="003E0BE8" w:rsidRDefault="003E0BE8" w:rsidP="003E0BE8">
      <w:pPr>
        <w:rPr>
          <w:sz w:val="20"/>
          <w:szCs w:val="20"/>
        </w:rPr>
      </w:pPr>
    </w:p>
    <w:p w:rsidR="00020D3F" w:rsidRPr="008555B3" w:rsidRDefault="003E0BE8">
      <w:r w:rsidRPr="003E0BE8">
        <w:rPr>
          <w:sz w:val="20"/>
          <w:szCs w:val="20"/>
        </w:rPr>
        <w:t xml:space="preserve">2010 figures are taken from (1856 JAMA, October 27, 2010—Vol 304, No. 16). It should be noted the 215,000 figure is cited from </w:t>
      </w:r>
      <w:proofErr w:type="spellStart"/>
      <w:r w:rsidRPr="003E0BE8">
        <w:rPr>
          <w:sz w:val="20"/>
          <w:szCs w:val="20"/>
        </w:rPr>
        <w:t>Natanson</w:t>
      </w:r>
      <w:proofErr w:type="spellEnd"/>
      <w:r w:rsidRPr="003E0BE8">
        <w:rPr>
          <w:sz w:val="20"/>
          <w:szCs w:val="20"/>
        </w:rPr>
        <w:t>, in 1998. 2015 estimates based on previously observed incre</w:t>
      </w:r>
      <w:r w:rsidR="003C0F77">
        <w:rPr>
          <w:sz w:val="20"/>
          <w:szCs w:val="20"/>
        </w:rPr>
        <w:t xml:space="preserve">ase in sepsis hospitalizations </w:t>
      </w:r>
      <w:r w:rsidRPr="003E0BE8">
        <w:rPr>
          <w:sz w:val="20"/>
          <w:szCs w:val="20"/>
        </w:rPr>
        <w:t>from 2005-2010 (</w:t>
      </w:r>
      <w:hyperlink r:id="rId6" w:history="1">
        <w:r w:rsidRPr="003E0BE8">
          <w:rPr>
            <w:rStyle w:val="Hyperlink"/>
            <w:sz w:val="20"/>
            <w:szCs w:val="20"/>
          </w:rPr>
          <w:t>http://www.hcup-us.ahrq.gov/reports/statbriefs/sb160.jsp</w:t>
        </w:r>
      </w:hyperlink>
      <w:r w:rsidRPr="003E0BE8">
        <w:rPr>
          <w:sz w:val="20"/>
          <w:szCs w:val="20"/>
        </w:rPr>
        <w:t>)</w:t>
      </w:r>
      <w:r w:rsidR="003C0F77">
        <w:rPr>
          <w:sz w:val="20"/>
          <w:szCs w:val="20"/>
        </w:rPr>
        <w:t xml:space="preserve">. The combination of 1998 mortality data and static 32% historical increase in a growing, aging population </w:t>
      </w:r>
      <w:r w:rsidR="00CE140A">
        <w:rPr>
          <w:sz w:val="20"/>
          <w:szCs w:val="20"/>
        </w:rPr>
        <w:t>tends to a conservative projection.</w:t>
      </w:r>
      <w:r w:rsidR="008555B3">
        <w:rPr>
          <w:sz w:val="20"/>
          <w:szCs w:val="20"/>
        </w:rPr>
        <w:t xml:space="preserve"> (* deaths from sepsis,</w:t>
      </w:r>
      <w:r w:rsidR="003C0F77">
        <w:rPr>
          <w:sz w:val="20"/>
          <w:szCs w:val="20"/>
        </w:rPr>
        <w:t xml:space="preserve"> </w:t>
      </w:r>
      <w:r w:rsidR="008555B3" w:rsidRPr="008555B3">
        <w:rPr>
          <w:vertAlign w:val="superscript"/>
        </w:rPr>
        <w:t>ǂ</w:t>
      </w:r>
      <w:r w:rsidR="008555B3">
        <w:t xml:space="preserve"> estimated)</w:t>
      </w:r>
    </w:p>
    <w:p w:rsidR="000240F2" w:rsidRDefault="0034274A">
      <w:r>
        <w:t xml:space="preserve">Therapeutic Objective - </w:t>
      </w:r>
      <w:r w:rsidR="000240F2">
        <w:t xml:space="preserve">Decrease morbidity </w:t>
      </w:r>
      <w:r w:rsidR="003C0F77">
        <w:t>and treat patients who present with clinical indication of gram negative bacterial infection. Early intervention with KDEON is intended to prevent</w:t>
      </w:r>
      <w:r>
        <w:t xml:space="preserve"> inflammation</w:t>
      </w:r>
      <w:r w:rsidR="003C0F77">
        <w:t xml:space="preserve"> and subsequent advancement of sepsis stages</w:t>
      </w:r>
      <w:r w:rsidR="008555B3">
        <w:t>.</w:t>
      </w:r>
    </w:p>
    <w:p w:rsidR="008555B3" w:rsidRDefault="008555B3">
      <w:r>
        <w:t>Average annual cost per sepsis patient hospitalization to US healthcare system - $26,666 ($20B/0.75M</w:t>
      </w:r>
      <w:r w:rsidR="00343A3E">
        <w:t>)</w:t>
      </w:r>
    </w:p>
    <w:p w:rsidR="00343A3E" w:rsidRDefault="00343A3E">
      <w:r>
        <w:t xml:space="preserve">Average </w:t>
      </w:r>
      <w:r w:rsidR="004857E6">
        <w:t xml:space="preserve">increase </w:t>
      </w:r>
      <w:r>
        <w:t>length of stay for those hospitalized for septicemia or sepsis compared with those ho</w:t>
      </w:r>
      <w:r w:rsidR="00F22C0C">
        <w:t>spitalized for other conditions</w:t>
      </w:r>
      <w:r w:rsidR="00142F3D">
        <w:t xml:space="preserve"> ranged from 2.6 to 4.8 days</w:t>
      </w:r>
      <w:r w:rsidR="00F22C0C">
        <w:t>:</w:t>
      </w:r>
    </w:p>
    <w:p w:rsidR="00343A3E" w:rsidRDefault="00343A3E" w:rsidP="00F22C0C">
      <w:pPr>
        <w:jc w:val="center"/>
      </w:pPr>
      <w:r>
        <w:rPr>
          <w:noProof/>
        </w:rPr>
        <w:drawing>
          <wp:inline distT="0" distB="0" distL="0" distR="0">
            <wp:extent cx="3395510" cy="2503826"/>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19 Sep. 09 10.16.jpg"/>
                    <pic:cNvPicPr/>
                  </pic:nvPicPr>
                  <pic:blipFill>
                    <a:blip r:embed="rId7">
                      <a:extLst>
                        <a:ext uri="{28A0092B-C50C-407E-A947-70E740481C1C}">
                          <a14:useLocalDpi xmlns:a14="http://schemas.microsoft.com/office/drawing/2010/main" val="0"/>
                        </a:ext>
                      </a:extLst>
                    </a:blip>
                    <a:stretch>
                      <a:fillRect/>
                    </a:stretch>
                  </pic:blipFill>
                  <pic:spPr>
                    <a:xfrm>
                      <a:off x="0" y="0"/>
                      <a:ext cx="3393847" cy="2502600"/>
                    </a:xfrm>
                    <a:prstGeom prst="rect">
                      <a:avLst/>
                    </a:prstGeom>
                  </pic:spPr>
                </pic:pic>
              </a:graphicData>
            </a:graphic>
          </wp:inline>
        </w:drawing>
      </w:r>
    </w:p>
    <w:p w:rsidR="004857E6" w:rsidRDefault="004857E6" w:rsidP="004857E6">
      <w:r>
        <w:t>At a cost of roughly $</w:t>
      </w:r>
      <w:r w:rsidR="007869CB">
        <w:t>3175</w:t>
      </w:r>
      <w:r>
        <w:t xml:space="preserve"> per day, this translates to $</w:t>
      </w:r>
      <w:r w:rsidR="007869CB">
        <w:t>7,620</w:t>
      </w:r>
      <w:r>
        <w:t xml:space="preserve"> to $</w:t>
      </w:r>
      <w:r w:rsidR="007869CB">
        <w:t>15,240</w:t>
      </w:r>
      <w:r>
        <w:t xml:space="preserve"> in increased cost per patient, with an overall average incr</w:t>
      </w:r>
      <w:r w:rsidR="00804A8D">
        <w:t>ease</w:t>
      </w:r>
      <w:r w:rsidR="00AD00B5">
        <w:t xml:space="preserve">d cost </w:t>
      </w:r>
      <w:r w:rsidR="00804A8D">
        <w:t>of $1</w:t>
      </w:r>
      <w:r w:rsidR="007869CB">
        <w:t>1</w:t>
      </w:r>
      <w:r w:rsidR="00804A8D">
        <w:t>,4</w:t>
      </w:r>
      <w:r w:rsidR="007869CB">
        <w:t>35</w:t>
      </w:r>
      <w:r w:rsidR="00804A8D">
        <w:t xml:space="preserve"> across all ages.</w:t>
      </w:r>
    </w:p>
    <w:p w:rsidR="00BD64B2" w:rsidRDefault="00BD64B2" w:rsidP="004857E6">
      <w:r>
        <w:lastRenderedPageBreak/>
        <w:t>Clearly, one should be able to anticipate successful therapeutic intervention with</w:t>
      </w:r>
      <w:r w:rsidR="00813F77">
        <w:t xml:space="preserve"> KDEON</w:t>
      </w:r>
      <w:r>
        <w:t xml:space="preserve"> would result in a decrease in the length of stay, to say nothing of the treatment costs incurred in sepsis stage progression from SIRS to septic shock.</w:t>
      </w:r>
    </w:p>
    <w:p w:rsidR="00BD64B2" w:rsidRDefault="00BD64B2" w:rsidP="004857E6">
      <w:r w:rsidRPr="00BD64B2">
        <w:rPr>
          <w:b/>
          <w:color w:val="0070C0"/>
        </w:rPr>
        <w:t>Product’s Share of Penetration</w:t>
      </w:r>
      <w:r>
        <w:rPr>
          <w:b/>
          <w:color w:val="0070C0"/>
        </w:rPr>
        <w:t xml:space="preserve"> </w:t>
      </w:r>
      <w:r>
        <w:t>– This factor is likely to be dependent on a number of factors; for simplicity, we can look at a range of product share. Product efficacy, awareness, marketing, economic impact, etc. will all play a role in determining the KDEON product share. The vast majority of indicators would argue toward a substantial % of product share, given the lack of currently available options on the market.</w:t>
      </w:r>
    </w:p>
    <w:p w:rsidR="00C97D1B" w:rsidRDefault="00C97D1B" w:rsidP="004857E6">
      <w:pPr>
        <w:rPr>
          <w:sz w:val="20"/>
          <w:szCs w:val="20"/>
        </w:rPr>
      </w:pPr>
      <w:r w:rsidRPr="007869CB">
        <w:rPr>
          <w:b/>
          <w:color w:val="0070C0"/>
          <w:sz w:val="20"/>
          <w:szCs w:val="20"/>
        </w:rPr>
        <w:t>Price Per Unit</w:t>
      </w:r>
      <w:r>
        <w:rPr>
          <w:b/>
          <w:sz w:val="20"/>
          <w:szCs w:val="20"/>
        </w:rPr>
        <w:t xml:space="preserve"> – </w:t>
      </w:r>
      <w:r>
        <w:rPr>
          <w:sz w:val="20"/>
          <w:szCs w:val="20"/>
        </w:rPr>
        <w:t xml:space="preserve">The price per unit of KDEON is difficult to determine at this time, given it is dependent on dosage, direct manufacturing costs, profit margin and a host of other factors. Conservatively, we can expect that a price point per total patient episode which results in at least one day shorter hospital stay is economically attractive to the payer. Additional gains would be a strong driver of product share. As such, we can look at a range of </w:t>
      </w:r>
      <w:r w:rsidR="00496C6E">
        <w:rPr>
          <w:sz w:val="20"/>
          <w:szCs w:val="20"/>
        </w:rPr>
        <w:t>&lt; $3175 per patient as being economically advantageous to the payer. Again, we can look at a range of price points.</w:t>
      </w:r>
    </w:p>
    <w:p w:rsidR="004D2CC3" w:rsidRDefault="00496C6E" w:rsidP="004857E6">
      <w:pPr>
        <w:rPr>
          <w:sz w:val="20"/>
          <w:szCs w:val="20"/>
        </w:rPr>
      </w:pPr>
      <w:r w:rsidRPr="007869CB">
        <w:rPr>
          <w:b/>
          <w:color w:val="0070C0"/>
          <w:sz w:val="20"/>
          <w:szCs w:val="20"/>
        </w:rPr>
        <w:t>Units Per Year</w:t>
      </w:r>
      <w:r>
        <w:rPr>
          <w:sz w:val="20"/>
          <w:szCs w:val="20"/>
        </w:rPr>
        <w:t xml:space="preserve"> – Units Per Year would be dependent on Customer Base x Number of Units per Customer (patient)</w:t>
      </w:r>
      <w:r w:rsidR="00566B77">
        <w:rPr>
          <w:sz w:val="20"/>
          <w:szCs w:val="20"/>
        </w:rPr>
        <w:t xml:space="preserve"> Again, we could look at a range, with a minimum of 1 unit per patient. </w:t>
      </w:r>
    </w:p>
    <w:p w:rsidR="004D2CC3" w:rsidRPr="004D2CC3" w:rsidRDefault="004D2CC3" w:rsidP="004857E6">
      <w:pPr>
        <w:rPr>
          <w:sz w:val="20"/>
          <w:szCs w:val="20"/>
        </w:rPr>
      </w:pPr>
      <w:r>
        <w:rPr>
          <w:sz w:val="20"/>
          <w:szCs w:val="20"/>
        </w:rPr>
        <w:t>(Insert Excel data, graphs, etc. to show various projections based on conservative baseline figures and expanding along a range…)</w:t>
      </w:r>
    </w:p>
    <w:p w:rsidR="00FA4418" w:rsidRDefault="00FA4418" w:rsidP="00FA4418">
      <w:pPr>
        <w:rPr>
          <w:b/>
          <w:color w:val="0070C0"/>
          <w:sz w:val="20"/>
          <w:szCs w:val="20"/>
        </w:rPr>
      </w:pPr>
      <w:r w:rsidRPr="007869CB">
        <w:rPr>
          <w:b/>
          <w:color w:val="0070C0"/>
          <w:sz w:val="20"/>
          <w:szCs w:val="20"/>
        </w:rPr>
        <w:t>Customer Base X Total Penetration X Product’s Share of Penetration X Price Per Unit X Units Per Year</w:t>
      </w:r>
    </w:p>
    <w:p w:rsidR="009201AF" w:rsidRDefault="009201AF" w:rsidP="00FA4418">
      <w:pPr>
        <w:rPr>
          <w:sz w:val="20"/>
          <w:szCs w:val="20"/>
        </w:rPr>
      </w:pPr>
      <w:r>
        <w:rPr>
          <w:b/>
          <w:sz w:val="20"/>
          <w:szCs w:val="20"/>
        </w:rPr>
        <w:t>For simplicity’s sake</w:t>
      </w:r>
      <w:r>
        <w:rPr>
          <w:sz w:val="20"/>
          <w:szCs w:val="20"/>
        </w:rPr>
        <w:t>, we can assume the Customer Base is 1 Million, the Total Penetration is 100% (all diagnosed sepsis patients receive “some form of treatment”) and thus the “Product’s Share of Penetration” will be some fraction of the nominal 1 Million Patients. Price per Unit will be computed over a range, and Units per Year will be transposed to Units per Patient hospitalization, as sepsis, in KDEON terms, is viewed as an acute, episodic illness with immediate care regimen required. The Number of Units per Patient Hospitalization will also be computed across a range.</w:t>
      </w:r>
    </w:p>
    <w:p w:rsidR="009201AF" w:rsidRDefault="009201AF" w:rsidP="00FA4418">
      <w:pPr>
        <w:rPr>
          <w:sz w:val="20"/>
          <w:szCs w:val="20"/>
        </w:rPr>
      </w:pPr>
      <w:r>
        <w:rPr>
          <w:sz w:val="20"/>
          <w:szCs w:val="20"/>
        </w:rPr>
        <w:t>This allows for a simplified 3 Factor Formula for Revenue Projections:</w:t>
      </w:r>
    </w:p>
    <w:p w:rsidR="009201AF" w:rsidRDefault="009201AF" w:rsidP="00FA4418">
      <w:pPr>
        <w:rPr>
          <w:b/>
          <w:color w:val="0070C0"/>
          <w:sz w:val="20"/>
          <w:szCs w:val="20"/>
        </w:rPr>
      </w:pPr>
      <w:r>
        <w:rPr>
          <w:b/>
          <w:color w:val="0070C0"/>
          <w:sz w:val="20"/>
          <w:szCs w:val="20"/>
        </w:rPr>
        <w:t>(</w:t>
      </w:r>
      <w:r w:rsidRPr="007869CB">
        <w:rPr>
          <w:b/>
          <w:color w:val="0070C0"/>
          <w:sz w:val="20"/>
          <w:szCs w:val="20"/>
        </w:rPr>
        <w:t>Customer Base X Total Penetration X Product’s Share of Penetration</w:t>
      </w:r>
      <w:r>
        <w:rPr>
          <w:b/>
          <w:color w:val="0070C0"/>
          <w:sz w:val="20"/>
          <w:szCs w:val="20"/>
        </w:rPr>
        <w:t>)</w:t>
      </w:r>
      <w:r>
        <w:rPr>
          <w:sz w:val="20"/>
          <w:szCs w:val="20"/>
        </w:rPr>
        <w:t xml:space="preserve"> which we will shorten to </w:t>
      </w:r>
      <w:r w:rsidRPr="009201AF">
        <w:rPr>
          <w:b/>
          <w:color w:val="0070C0"/>
          <w:sz w:val="20"/>
          <w:szCs w:val="20"/>
        </w:rPr>
        <w:t>PSP</w:t>
      </w:r>
    </w:p>
    <w:p w:rsidR="009201AF" w:rsidRDefault="009201AF" w:rsidP="00FA4418">
      <w:pPr>
        <w:rPr>
          <w:b/>
          <w:color w:val="0070C0"/>
          <w:sz w:val="20"/>
          <w:szCs w:val="20"/>
        </w:rPr>
      </w:pPr>
      <w:r>
        <w:rPr>
          <w:b/>
          <w:color w:val="0070C0"/>
          <w:sz w:val="20"/>
          <w:szCs w:val="20"/>
        </w:rPr>
        <w:t>PSP X Price</w:t>
      </w:r>
      <w:r w:rsidR="00F00299">
        <w:rPr>
          <w:b/>
          <w:color w:val="0070C0"/>
          <w:sz w:val="20"/>
          <w:szCs w:val="20"/>
        </w:rPr>
        <w:t xml:space="preserve"> Per Unit (PPU) X Units Per Patient Hospitalization</w:t>
      </w:r>
      <w:r>
        <w:rPr>
          <w:b/>
          <w:color w:val="0070C0"/>
          <w:sz w:val="20"/>
          <w:szCs w:val="20"/>
        </w:rPr>
        <w:t xml:space="preserve"> (UP</w:t>
      </w:r>
      <w:r w:rsidR="00F00299">
        <w:rPr>
          <w:b/>
          <w:color w:val="0070C0"/>
          <w:sz w:val="20"/>
          <w:szCs w:val="20"/>
        </w:rPr>
        <w:t>PH</w:t>
      </w:r>
      <w:r>
        <w:rPr>
          <w:b/>
          <w:color w:val="0070C0"/>
          <w:sz w:val="20"/>
          <w:szCs w:val="20"/>
        </w:rPr>
        <w:t>)</w:t>
      </w:r>
      <w:r w:rsidR="00EE62C4">
        <w:rPr>
          <w:b/>
          <w:color w:val="0070C0"/>
          <w:sz w:val="20"/>
          <w:szCs w:val="20"/>
        </w:rPr>
        <w:t xml:space="preserve"> = REV (Annual Revenue in $M, USA)</w:t>
      </w:r>
    </w:p>
    <w:tbl>
      <w:tblPr>
        <w:tblStyle w:val="TableGrid"/>
        <w:tblW w:w="0" w:type="auto"/>
        <w:jc w:val="center"/>
        <w:tblLook w:val="04A0" w:firstRow="1" w:lastRow="0" w:firstColumn="1" w:lastColumn="0" w:noHBand="0" w:noVBand="1"/>
      </w:tblPr>
      <w:tblGrid>
        <w:gridCol w:w="1278"/>
        <w:gridCol w:w="642"/>
        <w:gridCol w:w="960"/>
        <w:gridCol w:w="960"/>
        <w:gridCol w:w="1218"/>
        <w:gridCol w:w="702"/>
        <w:gridCol w:w="960"/>
        <w:gridCol w:w="960"/>
      </w:tblGrid>
      <w:tr w:rsidR="00EE62C4" w:rsidRPr="00EE62C4" w:rsidTr="00915109">
        <w:trPr>
          <w:trHeight w:val="300"/>
          <w:jc w:val="center"/>
        </w:trPr>
        <w:tc>
          <w:tcPr>
            <w:tcW w:w="1278" w:type="dxa"/>
            <w:noWrap/>
            <w:hideMark/>
          </w:tcPr>
          <w:p w:rsidR="00EE62C4" w:rsidRDefault="00EE62C4" w:rsidP="00EE62C4">
            <w:pPr>
              <w:jc w:val="center"/>
              <w:rPr>
                <w:color w:val="0070C0"/>
                <w:sz w:val="20"/>
                <w:szCs w:val="20"/>
              </w:rPr>
            </w:pPr>
            <w:r w:rsidRPr="00EE62C4">
              <w:rPr>
                <w:color w:val="0070C0"/>
                <w:sz w:val="20"/>
                <w:szCs w:val="20"/>
              </w:rPr>
              <w:t>PSP</w:t>
            </w:r>
          </w:p>
          <w:p w:rsidR="00EE62C4" w:rsidRPr="00EE62C4" w:rsidRDefault="00EE62C4" w:rsidP="00EE62C4">
            <w:pPr>
              <w:jc w:val="center"/>
              <w:rPr>
                <w:color w:val="0070C0"/>
                <w:sz w:val="20"/>
                <w:szCs w:val="20"/>
              </w:rPr>
            </w:pPr>
            <w:r>
              <w:rPr>
                <w:color w:val="0070C0"/>
                <w:sz w:val="20"/>
                <w:szCs w:val="20"/>
              </w:rPr>
              <w:t>(M Patients)</w:t>
            </w:r>
          </w:p>
        </w:tc>
        <w:tc>
          <w:tcPr>
            <w:tcW w:w="642" w:type="dxa"/>
            <w:noWrap/>
            <w:hideMark/>
          </w:tcPr>
          <w:p w:rsidR="00EE62C4" w:rsidRDefault="00EE62C4" w:rsidP="00EE62C4">
            <w:pPr>
              <w:jc w:val="center"/>
              <w:rPr>
                <w:color w:val="0070C0"/>
                <w:sz w:val="20"/>
                <w:szCs w:val="20"/>
              </w:rPr>
            </w:pPr>
            <w:r w:rsidRPr="00EE62C4">
              <w:rPr>
                <w:color w:val="0070C0"/>
                <w:sz w:val="20"/>
                <w:szCs w:val="20"/>
              </w:rPr>
              <w:t>PPU</w:t>
            </w:r>
          </w:p>
          <w:p w:rsidR="00F00299" w:rsidRPr="00EE62C4" w:rsidRDefault="00F00299" w:rsidP="00EE62C4">
            <w:pPr>
              <w:jc w:val="center"/>
              <w:rPr>
                <w:color w:val="0070C0"/>
                <w:sz w:val="20"/>
                <w:szCs w:val="20"/>
              </w:rPr>
            </w:pPr>
            <w:r>
              <w:rPr>
                <w:color w:val="0070C0"/>
                <w:sz w:val="20"/>
                <w:szCs w:val="20"/>
              </w:rPr>
              <w:t>($)</w:t>
            </w:r>
          </w:p>
        </w:tc>
        <w:tc>
          <w:tcPr>
            <w:tcW w:w="960" w:type="dxa"/>
            <w:noWrap/>
            <w:hideMark/>
          </w:tcPr>
          <w:p w:rsidR="00EE62C4" w:rsidRPr="00EE62C4" w:rsidRDefault="00EE62C4" w:rsidP="00F00299">
            <w:pPr>
              <w:jc w:val="center"/>
              <w:rPr>
                <w:color w:val="0070C0"/>
                <w:sz w:val="20"/>
                <w:szCs w:val="20"/>
              </w:rPr>
            </w:pPr>
            <w:r w:rsidRPr="00EE62C4">
              <w:rPr>
                <w:color w:val="0070C0"/>
                <w:sz w:val="20"/>
                <w:szCs w:val="20"/>
              </w:rPr>
              <w:t>UP</w:t>
            </w:r>
            <w:r w:rsidR="00F00299">
              <w:rPr>
                <w:color w:val="0070C0"/>
                <w:sz w:val="20"/>
                <w:szCs w:val="20"/>
              </w:rPr>
              <w:t>PH</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REV ($M)</w:t>
            </w:r>
          </w:p>
        </w:tc>
        <w:tc>
          <w:tcPr>
            <w:tcW w:w="1218" w:type="dxa"/>
            <w:noWrap/>
            <w:hideMark/>
          </w:tcPr>
          <w:p w:rsidR="00F00299" w:rsidRDefault="00F00299" w:rsidP="00F00299">
            <w:pPr>
              <w:jc w:val="center"/>
              <w:rPr>
                <w:color w:val="0070C0"/>
                <w:sz w:val="20"/>
                <w:szCs w:val="20"/>
              </w:rPr>
            </w:pPr>
            <w:r w:rsidRPr="00EE62C4">
              <w:rPr>
                <w:color w:val="0070C0"/>
                <w:sz w:val="20"/>
                <w:szCs w:val="20"/>
              </w:rPr>
              <w:t>PSP</w:t>
            </w:r>
          </w:p>
          <w:p w:rsidR="00EE62C4" w:rsidRPr="00EE62C4" w:rsidRDefault="00F00299" w:rsidP="00F00299">
            <w:pPr>
              <w:jc w:val="center"/>
              <w:rPr>
                <w:color w:val="0070C0"/>
                <w:sz w:val="20"/>
                <w:szCs w:val="20"/>
              </w:rPr>
            </w:pPr>
            <w:r>
              <w:rPr>
                <w:color w:val="0070C0"/>
                <w:sz w:val="20"/>
                <w:szCs w:val="20"/>
              </w:rPr>
              <w:t>(M Patients)</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PPU</w:t>
            </w:r>
          </w:p>
        </w:tc>
        <w:tc>
          <w:tcPr>
            <w:tcW w:w="960" w:type="dxa"/>
            <w:noWrap/>
            <w:hideMark/>
          </w:tcPr>
          <w:p w:rsidR="00EE62C4" w:rsidRPr="00EE62C4" w:rsidRDefault="00EE62C4" w:rsidP="00F00299">
            <w:pPr>
              <w:jc w:val="center"/>
              <w:rPr>
                <w:color w:val="0070C0"/>
                <w:sz w:val="20"/>
                <w:szCs w:val="20"/>
              </w:rPr>
            </w:pPr>
            <w:r w:rsidRPr="00EE62C4">
              <w:rPr>
                <w:color w:val="0070C0"/>
                <w:sz w:val="20"/>
                <w:szCs w:val="20"/>
              </w:rPr>
              <w:t>UP</w:t>
            </w:r>
            <w:r w:rsidR="00F00299">
              <w:rPr>
                <w:color w:val="0070C0"/>
                <w:sz w:val="20"/>
                <w:szCs w:val="20"/>
              </w:rPr>
              <w:t>PH</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REV ($M)</w:t>
            </w:r>
          </w:p>
        </w:tc>
      </w:tr>
      <w:tr w:rsidR="00F00299" w:rsidRPr="00EE62C4" w:rsidTr="00915109">
        <w:trPr>
          <w:trHeight w:val="300"/>
          <w:jc w:val="center"/>
        </w:trPr>
        <w:tc>
          <w:tcPr>
            <w:tcW w:w="1278" w:type="dxa"/>
            <w:shd w:val="clear" w:color="auto" w:fill="auto"/>
            <w:noWrap/>
            <w:hideMark/>
          </w:tcPr>
          <w:p w:rsidR="00EE62C4" w:rsidRPr="00EE62C4" w:rsidRDefault="00EE62C4" w:rsidP="00EE62C4">
            <w:pPr>
              <w:jc w:val="center"/>
              <w:rPr>
                <w:color w:val="0070C0"/>
                <w:sz w:val="20"/>
                <w:szCs w:val="20"/>
              </w:rPr>
            </w:pPr>
            <w:r w:rsidRPr="00EE62C4">
              <w:rPr>
                <w:color w:val="0070C0"/>
                <w:sz w:val="20"/>
                <w:szCs w:val="20"/>
              </w:rPr>
              <w:t>0.1</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50</w:t>
            </w:r>
          </w:p>
        </w:tc>
        <w:tc>
          <w:tcPr>
            <w:tcW w:w="1218" w:type="dxa"/>
            <w:shd w:val="clear" w:color="auto" w:fill="auto"/>
            <w:noWrap/>
            <w:hideMark/>
          </w:tcPr>
          <w:p w:rsidR="00EE62C4" w:rsidRPr="00EE62C4" w:rsidRDefault="00EE62C4" w:rsidP="00EE62C4">
            <w:pPr>
              <w:jc w:val="center"/>
              <w:rPr>
                <w:color w:val="0070C0"/>
                <w:sz w:val="20"/>
                <w:szCs w:val="20"/>
              </w:rPr>
            </w:pPr>
            <w:r w:rsidRPr="00EE62C4">
              <w:rPr>
                <w:color w:val="0070C0"/>
                <w:sz w:val="20"/>
                <w:szCs w:val="20"/>
              </w:rPr>
              <w:t>0.1</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100</w:t>
            </w:r>
          </w:p>
        </w:tc>
      </w:tr>
      <w:tr w:rsidR="00F00299" w:rsidRPr="00EE62C4" w:rsidTr="00915109">
        <w:trPr>
          <w:trHeight w:val="300"/>
          <w:jc w:val="center"/>
        </w:trPr>
        <w:tc>
          <w:tcPr>
            <w:tcW w:w="1278" w:type="dxa"/>
            <w:shd w:val="clear" w:color="auto" w:fill="auto"/>
            <w:noWrap/>
            <w:hideMark/>
          </w:tcPr>
          <w:p w:rsidR="00EE62C4" w:rsidRPr="00EE62C4" w:rsidRDefault="00EE62C4" w:rsidP="00EE62C4">
            <w:pPr>
              <w:jc w:val="center"/>
              <w:rPr>
                <w:color w:val="0070C0"/>
                <w:sz w:val="20"/>
                <w:szCs w:val="20"/>
              </w:rPr>
            </w:pPr>
            <w:r w:rsidRPr="00EE62C4">
              <w:rPr>
                <w:color w:val="0070C0"/>
                <w:sz w:val="20"/>
                <w:szCs w:val="20"/>
              </w:rPr>
              <w:t>0.1</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150</w:t>
            </w:r>
          </w:p>
        </w:tc>
        <w:tc>
          <w:tcPr>
            <w:tcW w:w="1218" w:type="dxa"/>
            <w:shd w:val="clear" w:color="auto" w:fill="auto"/>
            <w:noWrap/>
            <w:hideMark/>
          </w:tcPr>
          <w:p w:rsidR="00EE62C4" w:rsidRPr="00EE62C4" w:rsidRDefault="00EE62C4" w:rsidP="00EE62C4">
            <w:pPr>
              <w:jc w:val="center"/>
              <w:rPr>
                <w:color w:val="0070C0"/>
                <w:sz w:val="20"/>
                <w:szCs w:val="20"/>
              </w:rPr>
            </w:pPr>
            <w:r w:rsidRPr="00EE62C4">
              <w:rPr>
                <w:color w:val="0070C0"/>
                <w:sz w:val="20"/>
                <w:szCs w:val="20"/>
              </w:rPr>
              <w:t>0.1</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300</w:t>
            </w:r>
          </w:p>
        </w:tc>
      </w:tr>
      <w:tr w:rsidR="00F00299" w:rsidRPr="00EE62C4" w:rsidTr="00915109">
        <w:trPr>
          <w:trHeight w:val="300"/>
          <w:jc w:val="center"/>
        </w:trPr>
        <w:tc>
          <w:tcPr>
            <w:tcW w:w="1278" w:type="dxa"/>
            <w:shd w:val="clear" w:color="auto" w:fill="auto"/>
            <w:noWrap/>
            <w:hideMark/>
          </w:tcPr>
          <w:p w:rsidR="00EE62C4" w:rsidRPr="00EE62C4" w:rsidRDefault="00EE62C4" w:rsidP="00EE62C4">
            <w:pPr>
              <w:jc w:val="center"/>
              <w:rPr>
                <w:color w:val="0070C0"/>
                <w:sz w:val="20"/>
                <w:szCs w:val="20"/>
              </w:rPr>
            </w:pPr>
            <w:r w:rsidRPr="00EE62C4">
              <w:rPr>
                <w:color w:val="0070C0"/>
                <w:sz w:val="20"/>
                <w:szCs w:val="20"/>
              </w:rPr>
              <w:t>0.1</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250</w:t>
            </w:r>
          </w:p>
        </w:tc>
        <w:tc>
          <w:tcPr>
            <w:tcW w:w="1218" w:type="dxa"/>
            <w:shd w:val="clear" w:color="auto" w:fill="auto"/>
            <w:noWrap/>
            <w:hideMark/>
          </w:tcPr>
          <w:p w:rsidR="00EE62C4" w:rsidRPr="00EE62C4" w:rsidRDefault="00EE62C4" w:rsidP="00EE62C4">
            <w:pPr>
              <w:jc w:val="center"/>
              <w:rPr>
                <w:color w:val="0070C0"/>
                <w:sz w:val="20"/>
                <w:szCs w:val="20"/>
              </w:rPr>
            </w:pPr>
            <w:r w:rsidRPr="00EE62C4">
              <w:rPr>
                <w:color w:val="0070C0"/>
                <w:sz w:val="20"/>
                <w:szCs w:val="20"/>
              </w:rPr>
              <w:t>0.1</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500</w:t>
            </w:r>
          </w:p>
        </w:tc>
      </w:tr>
      <w:tr w:rsidR="00F00299" w:rsidRPr="00EE62C4" w:rsidTr="00915109">
        <w:trPr>
          <w:trHeight w:val="300"/>
          <w:jc w:val="center"/>
        </w:trPr>
        <w:tc>
          <w:tcPr>
            <w:tcW w:w="1278" w:type="dxa"/>
            <w:shd w:val="clear" w:color="auto" w:fill="auto"/>
            <w:noWrap/>
            <w:hideMark/>
          </w:tcPr>
          <w:p w:rsidR="00EE62C4" w:rsidRPr="00EE62C4" w:rsidRDefault="00EE62C4" w:rsidP="00EE62C4">
            <w:pPr>
              <w:jc w:val="center"/>
              <w:rPr>
                <w:color w:val="0070C0"/>
                <w:sz w:val="20"/>
                <w:szCs w:val="20"/>
              </w:rPr>
            </w:pPr>
            <w:r w:rsidRPr="00EE62C4">
              <w:rPr>
                <w:color w:val="0070C0"/>
                <w:sz w:val="20"/>
                <w:szCs w:val="20"/>
              </w:rPr>
              <w:t>0.1</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1218" w:type="dxa"/>
            <w:shd w:val="clear" w:color="auto" w:fill="auto"/>
            <w:noWrap/>
            <w:hideMark/>
          </w:tcPr>
          <w:p w:rsidR="00EE62C4" w:rsidRPr="00EE62C4" w:rsidRDefault="00EE62C4" w:rsidP="00EE62C4">
            <w:pPr>
              <w:jc w:val="center"/>
              <w:rPr>
                <w:color w:val="0070C0"/>
                <w:sz w:val="20"/>
                <w:szCs w:val="20"/>
              </w:rPr>
            </w:pPr>
            <w:r w:rsidRPr="00EE62C4">
              <w:rPr>
                <w:color w:val="0070C0"/>
                <w:sz w:val="20"/>
                <w:szCs w:val="20"/>
              </w:rPr>
              <w:t>0.1</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1000</w:t>
            </w:r>
          </w:p>
        </w:tc>
      </w:tr>
      <w:tr w:rsidR="00F00299" w:rsidRPr="00EE62C4" w:rsidTr="00915109">
        <w:trPr>
          <w:trHeight w:val="300"/>
          <w:jc w:val="center"/>
        </w:trPr>
        <w:tc>
          <w:tcPr>
            <w:tcW w:w="1278" w:type="dxa"/>
            <w:shd w:val="clear" w:color="auto" w:fill="DBE5F1" w:themeFill="accent1" w:themeFillTint="33"/>
            <w:noWrap/>
            <w:hideMark/>
          </w:tcPr>
          <w:p w:rsidR="00EE62C4" w:rsidRPr="00EE62C4" w:rsidRDefault="00EE62C4" w:rsidP="00EE62C4">
            <w:pPr>
              <w:jc w:val="center"/>
              <w:rPr>
                <w:color w:val="0070C0"/>
                <w:sz w:val="20"/>
                <w:szCs w:val="20"/>
              </w:rPr>
            </w:pPr>
            <w:r w:rsidRPr="00EE62C4">
              <w:rPr>
                <w:color w:val="0070C0"/>
                <w:sz w:val="20"/>
                <w:szCs w:val="20"/>
              </w:rPr>
              <w:t>0.25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125</w:t>
            </w:r>
          </w:p>
        </w:tc>
        <w:tc>
          <w:tcPr>
            <w:tcW w:w="1218" w:type="dxa"/>
            <w:shd w:val="clear" w:color="auto" w:fill="DBE5F1" w:themeFill="accent1" w:themeFillTint="33"/>
            <w:noWrap/>
            <w:hideMark/>
          </w:tcPr>
          <w:p w:rsidR="00EE62C4" w:rsidRPr="00EE62C4" w:rsidRDefault="00EE62C4" w:rsidP="00EE62C4">
            <w:pPr>
              <w:jc w:val="center"/>
              <w:rPr>
                <w:color w:val="0070C0"/>
                <w:sz w:val="20"/>
                <w:szCs w:val="20"/>
              </w:rPr>
            </w:pPr>
            <w:r w:rsidRPr="00EE62C4">
              <w:rPr>
                <w:color w:val="0070C0"/>
                <w:sz w:val="20"/>
                <w:szCs w:val="20"/>
              </w:rPr>
              <w:t>0.25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250</w:t>
            </w:r>
          </w:p>
        </w:tc>
      </w:tr>
      <w:tr w:rsidR="00F00299" w:rsidRPr="00EE62C4" w:rsidTr="00915109">
        <w:trPr>
          <w:trHeight w:val="300"/>
          <w:jc w:val="center"/>
        </w:trPr>
        <w:tc>
          <w:tcPr>
            <w:tcW w:w="1278" w:type="dxa"/>
            <w:shd w:val="clear" w:color="auto" w:fill="DBE5F1" w:themeFill="accent1" w:themeFillTint="33"/>
            <w:noWrap/>
            <w:hideMark/>
          </w:tcPr>
          <w:p w:rsidR="00EE62C4" w:rsidRPr="00EE62C4" w:rsidRDefault="00EE62C4" w:rsidP="00EE62C4">
            <w:pPr>
              <w:jc w:val="center"/>
              <w:rPr>
                <w:color w:val="0070C0"/>
                <w:sz w:val="20"/>
                <w:szCs w:val="20"/>
              </w:rPr>
            </w:pPr>
            <w:r w:rsidRPr="00EE62C4">
              <w:rPr>
                <w:color w:val="0070C0"/>
                <w:sz w:val="20"/>
                <w:szCs w:val="20"/>
              </w:rPr>
              <w:t>0.25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375</w:t>
            </w:r>
          </w:p>
        </w:tc>
        <w:tc>
          <w:tcPr>
            <w:tcW w:w="1218" w:type="dxa"/>
            <w:shd w:val="clear" w:color="auto" w:fill="DBE5F1" w:themeFill="accent1" w:themeFillTint="33"/>
            <w:noWrap/>
            <w:hideMark/>
          </w:tcPr>
          <w:p w:rsidR="00EE62C4" w:rsidRPr="00EE62C4" w:rsidRDefault="00EE62C4" w:rsidP="00EE62C4">
            <w:pPr>
              <w:jc w:val="center"/>
              <w:rPr>
                <w:color w:val="0070C0"/>
                <w:sz w:val="20"/>
                <w:szCs w:val="20"/>
              </w:rPr>
            </w:pPr>
            <w:r w:rsidRPr="00EE62C4">
              <w:rPr>
                <w:color w:val="0070C0"/>
                <w:sz w:val="20"/>
                <w:szCs w:val="20"/>
              </w:rPr>
              <w:t>0.25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750</w:t>
            </w:r>
          </w:p>
        </w:tc>
      </w:tr>
      <w:tr w:rsidR="00F00299" w:rsidRPr="00EE62C4" w:rsidTr="00915109">
        <w:trPr>
          <w:trHeight w:val="300"/>
          <w:jc w:val="center"/>
        </w:trPr>
        <w:tc>
          <w:tcPr>
            <w:tcW w:w="1278" w:type="dxa"/>
            <w:shd w:val="clear" w:color="auto" w:fill="DBE5F1" w:themeFill="accent1" w:themeFillTint="33"/>
            <w:noWrap/>
            <w:hideMark/>
          </w:tcPr>
          <w:p w:rsidR="00EE62C4" w:rsidRPr="00EE62C4" w:rsidRDefault="00EE62C4" w:rsidP="00EE62C4">
            <w:pPr>
              <w:jc w:val="center"/>
              <w:rPr>
                <w:color w:val="0070C0"/>
                <w:sz w:val="20"/>
                <w:szCs w:val="20"/>
              </w:rPr>
            </w:pPr>
            <w:r w:rsidRPr="00EE62C4">
              <w:rPr>
                <w:color w:val="0070C0"/>
                <w:sz w:val="20"/>
                <w:szCs w:val="20"/>
              </w:rPr>
              <w:t>0.25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625</w:t>
            </w:r>
          </w:p>
        </w:tc>
        <w:tc>
          <w:tcPr>
            <w:tcW w:w="1218" w:type="dxa"/>
            <w:shd w:val="clear" w:color="auto" w:fill="DBE5F1" w:themeFill="accent1" w:themeFillTint="33"/>
            <w:noWrap/>
            <w:hideMark/>
          </w:tcPr>
          <w:p w:rsidR="00EE62C4" w:rsidRPr="00EE62C4" w:rsidRDefault="00EE62C4" w:rsidP="00EE62C4">
            <w:pPr>
              <w:jc w:val="center"/>
              <w:rPr>
                <w:color w:val="0070C0"/>
                <w:sz w:val="20"/>
                <w:szCs w:val="20"/>
              </w:rPr>
            </w:pPr>
            <w:r w:rsidRPr="00EE62C4">
              <w:rPr>
                <w:color w:val="0070C0"/>
                <w:sz w:val="20"/>
                <w:szCs w:val="20"/>
              </w:rPr>
              <w:t>0.25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1250</w:t>
            </w:r>
          </w:p>
        </w:tc>
      </w:tr>
      <w:tr w:rsidR="00F00299" w:rsidRPr="00EE62C4" w:rsidTr="00915109">
        <w:trPr>
          <w:trHeight w:val="300"/>
          <w:jc w:val="center"/>
        </w:trPr>
        <w:tc>
          <w:tcPr>
            <w:tcW w:w="1278" w:type="dxa"/>
            <w:shd w:val="clear" w:color="auto" w:fill="DBE5F1" w:themeFill="accent1" w:themeFillTint="33"/>
            <w:noWrap/>
            <w:hideMark/>
          </w:tcPr>
          <w:p w:rsidR="00EE62C4" w:rsidRPr="00EE62C4" w:rsidRDefault="00EE62C4" w:rsidP="00EE62C4">
            <w:pPr>
              <w:jc w:val="center"/>
              <w:rPr>
                <w:color w:val="0070C0"/>
                <w:sz w:val="20"/>
                <w:szCs w:val="20"/>
              </w:rPr>
            </w:pPr>
            <w:r w:rsidRPr="00EE62C4">
              <w:rPr>
                <w:color w:val="0070C0"/>
                <w:sz w:val="20"/>
                <w:szCs w:val="20"/>
              </w:rPr>
              <w:t>0.25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1250</w:t>
            </w:r>
          </w:p>
        </w:tc>
        <w:tc>
          <w:tcPr>
            <w:tcW w:w="1218" w:type="dxa"/>
            <w:shd w:val="clear" w:color="auto" w:fill="DBE5F1" w:themeFill="accent1" w:themeFillTint="33"/>
            <w:noWrap/>
            <w:hideMark/>
          </w:tcPr>
          <w:p w:rsidR="00EE62C4" w:rsidRPr="00EE62C4" w:rsidRDefault="00EE62C4" w:rsidP="00EE62C4">
            <w:pPr>
              <w:jc w:val="center"/>
              <w:rPr>
                <w:color w:val="0070C0"/>
                <w:sz w:val="20"/>
                <w:szCs w:val="20"/>
              </w:rPr>
            </w:pPr>
            <w:r w:rsidRPr="00EE62C4">
              <w:rPr>
                <w:color w:val="0070C0"/>
                <w:sz w:val="20"/>
                <w:szCs w:val="20"/>
              </w:rPr>
              <w:t>0.25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2500</w:t>
            </w:r>
          </w:p>
        </w:tc>
      </w:tr>
      <w:tr w:rsidR="00F00299" w:rsidRPr="00EE62C4" w:rsidTr="00915109">
        <w:trPr>
          <w:trHeight w:val="300"/>
          <w:jc w:val="center"/>
        </w:trPr>
        <w:tc>
          <w:tcPr>
            <w:tcW w:w="1278" w:type="dxa"/>
            <w:shd w:val="clear" w:color="auto" w:fill="B8CCE4" w:themeFill="accent1" w:themeFillTint="66"/>
            <w:noWrap/>
            <w:hideMark/>
          </w:tcPr>
          <w:p w:rsidR="00EE62C4" w:rsidRPr="00EE62C4" w:rsidRDefault="00EE62C4" w:rsidP="00EE62C4">
            <w:pPr>
              <w:jc w:val="center"/>
              <w:rPr>
                <w:color w:val="0070C0"/>
                <w:sz w:val="20"/>
                <w:szCs w:val="20"/>
              </w:rPr>
            </w:pPr>
            <w:r w:rsidRPr="00EE62C4">
              <w:rPr>
                <w:color w:val="0070C0"/>
                <w:sz w:val="20"/>
                <w:szCs w:val="20"/>
              </w:rPr>
              <w:lastRenderedPageBreak/>
              <w:t>0.5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250</w:t>
            </w:r>
          </w:p>
        </w:tc>
        <w:tc>
          <w:tcPr>
            <w:tcW w:w="1218" w:type="dxa"/>
            <w:shd w:val="clear" w:color="auto" w:fill="B8CCE4" w:themeFill="accent1" w:themeFillTint="66"/>
            <w:noWrap/>
            <w:hideMark/>
          </w:tcPr>
          <w:p w:rsidR="00EE62C4" w:rsidRPr="00EE62C4" w:rsidRDefault="00EE62C4" w:rsidP="00EE62C4">
            <w:pPr>
              <w:jc w:val="center"/>
              <w:rPr>
                <w:color w:val="0070C0"/>
                <w:sz w:val="20"/>
                <w:szCs w:val="20"/>
              </w:rPr>
            </w:pPr>
            <w:r w:rsidRPr="00EE62C4">
              <w:rPr>
                <w:color w:val="0070C0"/>
                <w:sz w:val="20"/>
                <w:szCs w:val="20"/>
              </w:rPr>
              <w:t>0.5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500</w:t>
            </w:r>
          </w:p>
        </w:tc>
      </w:tr>
      <w:tr w:rsidR="00F00299" w:rsidRPr="00EE62C4" w:rsidTr="00915109">
        <w:trPr>
          <w:trHeight w:val="300"/>
          <w:jc w:val="center"/>
        </w:trPr>
        <w:tc>
          <w:tcPr>
            <w:tcW w:w="1278" w:type="dxa"/>
            <w:shd w:val="clear" w:color="auto" w:fill="B8CCE4" w:themeFill="accent1" w:themeFillTint="66"/>
            <w:noWrap/>
            <w:hideMark/>
          </w:tcPr>
          <w:p w:rsidR="00EE62C4" w:rsidRPr="00EE62C4" w:rsidRDefault="00EE62C4" w:rsidP="00EE62C4">
            <w:pPr>
              <w:jc w:val="center"/>
              <w:rPr>
                <w:color w:val="0070C0"/>
                <w:sz w:val="20"/>
                <w:szCs w:val="20"/>
              </w:rPr>
            </w:pPr>
            <w:r w:rsidRPr="00EE62C4">
              <w:rPr>
                <w:color w:val="0070C0"/>
                <w:sz w:val="20"/>
                <w:szCs w:val="20"/>
              </w:rPr>
              <w:t>0.5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750</w:t>
            </w:r>
          </w:p>
        </w:tc>
        <w:tc>
          <w:tcPr>
            <w:tcW w:w="1218" w:type="dxa"/>
            <w:shd w:val="clear" w:color="auto" w:fill="B8CCE4" w:themeFill="accent1" w:themeFillTint="66"/>
            <w:noWrap/>
            <w:hideMark/>
          </w:tcPr>
          <w:p w:rsidR="00EE62C4" w:rsidRPr="00EE62C4" w:rsidRDefault="00EE62C4" w:rsidP="00EE62C4">
            <w:pPr>
              <w:jc w:val="center"/>
              <w:rPr>
                <w:color w:val="0070C0"/>
                <w:sz w:val="20"/>
                <w:szCs w:val="20"/>
              </w:rPr>
            </w:pPr>
            <w:r w:rsidRPr="00EE62C4">
              <w:rPr>
                <w:color w:val="0070C0"/>
                <w:sz w:val="20"/>
                <w:szCs w:val="20"/>
              </w:rPr>
              <w:t>0.5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1500</w:t>
            </w:r>
          </w:p>
        </w:tc>
      </w:tr>
      <w:tr w:rsidR="00F00299" w:rsidRPr="00EE62C4" w:rsidTr="00915109">
        <w:trPr>
          <w:trHeight w:val="300"/>
          <w:jc w:val="center"/>
        </w:trPr>
        <w:tc>
          <w:tcPr>
            <w:tcW w:w="1278" w:type="dxa"/>
            <w:shd w:val="clear" w:color="auto" w:fill="B8CCE4" w:themeFill="accent1" w:themeFillTint="66"/>
            <w:noWrap/>
            <w:hideMark/>
          </w:tcPr>
          <w:p w:rsidR="00EE62C4" w:rsidRPr="00EE62C4" w:rsidRDefault="00EE62C4" w:rsidP="00EE62C4">
            <w:pPr>
              <w:jc w:val="center"/>
              <w:rPr>
                <w:color w:val="0070C0"/>
                <w:sz w:val="20"/>
                <w:szCs w:val="20"/>
              </w:rPr>
            </w:pPr>
            <w:r w:rsidRPr="00EE62C4">
              <w:rPr>
                <w:color w:val="0070C0"/>
                <w:sz w:val="20"/>
                <w:szCs w:val="20"/>
              </w:rPr>
              <w:t>0.5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1250</w:t>
            </w:r>
          </w:p>
        </w:tc>
        <w:tc>
          <w:tcPr>
            <w:tcW w:w="1218" w:type="dxa"/>
            <w:shd w:val="clear" w:color="auto" w:fill="B8CCE4" w:themeFill="accent1" w:themeFillTint="66"/>
            <w:noWrap/>
            <w:hideMark/>
          </w:tcPr>
          <w:p w:rsidR="00EE62C4" w:rsidRPr="00EE62C4" w:rsidRDefault="00EE62C4" w:rsidP="00EE62C4">
            <w:pPr>
              <w:jc w:val="center"/>
              <w:rPr>
                <w:color w:val="0070C0"/>
                <w:sz w:val="20"/>
                <w:szCs w:val="20"/>
              </w:rPr>
            </w:pPr>
            <w:r w:rsidRPr="00EE62C4">
              <w:rPr>
                <w:color w:val="0070C0"/>
                <w:sz w:val="20"/>
                <w:szCs w:val="20"/>
              </w:rPr>
              <w:t>0.5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2500</w:t>
            </w:r>
          </w:p>
        </w:tc>
      </w:tr>
      <w:tr w:rsidR="00F00299" w:rsidRPr="00EE62C4" w:rsidTr="00915109">
        <w:trPr>
          <w:trHeight w:val="300"/>
          <w:jc w:val="center"/>
        </w:trPr>
        <w:tc>
          <w:tcPr>
            <w:tcW w:w="1278" w:type="dxa"/>
            <w:shd w:val="clear" w:color="auto" w:fill="B8CCE4" w:themeFill="accent1" w:themeFillTint="66"/>
            <w:noWrap/>
            <w:hideMark/>
          </w:tcPr>
          <w:p w:rsidR="00EE62C4" w:rsidRPr="00EE62C4" w:rsidRDefault="00EE62C4" w:rsidP="00EE62C4">
            <w:pPr>
              <w:jc w:val="center"/>
              <w:rPr>
                <w:color w:val="0070C0"/>
                <w:sz w:val="20"/>
                <w:szCs w:val="20"/>
              </w:rPr>
            </w:pPr>
            <w:r w:rsidRPr="00EE62C4">
              <w:rPr>
                <w:color w:val="0070C0"/>
                <w:sz w:val="20"/>
                <w:szCs w:val="20"/>
              </w:rPr>
              <w:t>0.5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2500</w:t>
            </w:r>
          </w:p>
        </w:tc>
        <w:tc>
          <w:tcPr>
            <w:tcW w:w="1218" w:type="dxa"/>
            <w:shd w:val="clear" w:color="auto" w:fill="B8CCE4" w:themeFill="accent1" w:themeFillTint="66"/>
            <w:noWrap/>
            <w:hideMark/>
          </w:tcPr>
          <w:p w:rsidR="00EE62C4" w:rsidRPr="00EE62C4" w:rsidRDefault="00EE62C4" w:rsidP="00EE62C4">
            <w:pPr>
              <w:jc w:val="center"/>
              <w:rPr>
                <w:color w:val="0070C0"/>
                <w:sz w:val="20"/>
                <w:szCs w:val="20"/>
              </w:rPr>
            </w:pPr>
            <w:r w:rsidRPr="00EE62C4">
              <w:rPr>
                <w:color w:val="0070C0"/>
                <w:sz w:val="20"/>
                <w:szCs w:val="20"/>
              </w:rPr>
              <w:t>0.5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5000</w:t>
            </w:r>
          </w:p>
        </w:tc>
      </w:tr>
      <w:tr w:rsidR="00F00299" w:rsidRPr="00EE62C4" w:rsidTr="00915109">
        <w:trPr>
          <w:trHeight w:val="300"/>
          <w:jc w:val="center"/>
        </w:trPr>
        <w:tc>
          <w:tcPr>
            <w:tcW w:w="1278" w:type="dxa"/>
            <w:shd w:val="clear" w:color="auto" w:fill="95B3D7" w:themeFill="accent1" w:themeFillTint="99"/>
            <w:noWrap/>
            <w:hideMark/>
          </w:tcPr>
          <w:p w:rsidR="00EE62C4" w:rsidRPr="00EE62C4" w:rsidRDefault="00EE62C4" w:rsidP="00EE62C4">
            <w:pPr>
              <w:jc w:val="center"/>
              <w:rPr>
                <w:color w:val="0070C0"/>
                <w:sz w:val="20"/>
                <w:szCs w:val="20"/>
              </w:rPr>
            </w:pPr>
            <w:r w:rsidRPr="00EE62C4">
              <w:rPr>
                <w:color w:val="0070C0"/>
                <w:sz w:val="20"/>
                <w:szCs w:val="20"/>
              </w:rPr>
              <w:t>0.75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375</w:t>
            </w:r>
          </w:p>
        </w:tc>
        <w:tc>
          <w:tcPr>
            <w:tcW w:w="1218" w:type="dxa"/>
            <w:shd w:val="clear" w:color="auto" w:fill="95B3D7" w:themeFill="accent1" w:themeFillTint="99"/>
            <w:noWrap/>
            <w:hideMark/>
          </w:tcPr>
          <w:p w:rsidR="00EE62C4" w:rsidRPr="00EE62C4" w:rsidRDefault="00EE62C4" w:rsidP="00EE62C4">
            <w:pPr>
              <w:jc w:val="center"/>
              <w:rPr>
                <w:color w:val="0070C0"/>
                <w:sz w:val="20"/>
                <w:szCs w:val="20"/>
              </w:rPr>
            </w:pPr>
            <w:r w:rsidRPr="00EE62C4">
              <w:rPr>
                <w:color w:val="0070C0"/>
                <w:sz w:val="20"/>
                <w:szCs w:val="20"/>
              </w:rPr>
              <w:t>0.75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750</w:t>
            </w:r>
          </w:p>
        </w:tc>
      </w:tr>
      <w:tr w:rsidR="00F00299" w:rsidRPr="00EE62C4" w:rsidTr="00915109">
        <w:trPr>
          <w:trHeight w:val="300"/>
          <w:jc w:val="center"/>
        </w:trPr>
        <w:tc>
          <w:tcPr>
            <w:tcW w:w="1278" w:type="dxa"/>
            <w:shd w:val="clear" w:color="auto" w:fill="95B3D7" w:themeFill="accent1" w:themeFillTint="99"/>
            <w:noWrap/>
            <w:hideMark/>
          </w:tcPr>
          <w:p w:rsidR="00EE62C4" w:rsidRPr="00EE62C4" w:rsidRDefault="00EE62C4" w:rsidP="00EE62C4">
            <w:pPr>
              <w:jc w:val="center"/>
              <w:rPr>
                <w:color w:val="0070C0"/>
                <w:sz w:val="20"/>
                <w:szCs w:val="20"/>
              </w:rPr>
            </w:pPr>
            <w:r w:rsidRPr="00EE62C4">
              <w:rPr>
                <w:color w:val="0070C0"/>
                <w:sz w:val="20"/>
                <w:szCs w:val="20"/>
              </w:rPr>
              <w:t>0.75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1125</w:t>
            </w:r>
          </w:p>
        </w:tc>
        <w:tc>
          <w:tcPr>
            <w:tcW w:w="1218" w:type="dxa"/>
            <w:shd w:val="clear" w:color="auto" w:fill="95B3D7" w:themeFill="accent1" w:themeFillTint="99"/>
            <w:noWrap/>
            <w:hideMark/>
          </w:tcPr>
          <w:p w:rsidR="00EE62C4" w:rsidRPr="00EE62C4" w:rsidRDefault="00EE62C4" w:rsidP="00EE62C4">
            <w:pPr>
              <w:jc w:val="center"/>
              <w:rPr>
                <w:color w:val="0070C0"/>
                <w:sz w:val="20"/>
                <w:szCs w:val="20"/>
              </w:rPr>
            </w:pPr>
            <w:r w:rsidRPr="00EE62C4">
              <w:rPr>
                <w:color w:val="0070C0"/>
                <w:sz w:val="20"/>
                <w:szCs w:val="20"/>
              </w:rPr>
              <w:t>0.75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2250</w:t>
            </w:r>
          </w:p>
        </w:tc>
      </w:tr>
      <w:tr w:rsidR="00F00299" w:rsidRPr="00EE62C4" w:rsidTr="00915109">
        <w:trPr>
          <w:trHeight w:val="300"/>
          <w:jc w:val="center"/>
        </w:trPr>
        <w:tc>
          <w:tcPr>
            <w:tcW w:w="1278" w:type="dxa"/>
            <w:shd w:val="clear" w:color="auto" w:fill="95B3D7" w:themeFill="accent1" w:themeFillTint="99"/>
            <w:noWrap/>
            <w:hideMark/>
          </w:tcPr>
          <w:p w:rsidR="00EE62C4" w:rsidRPr="00EE62C4" w:rsidRDefault="00EE62C4" w:rsidP="00EE62C4">
            <w:pPr>
              <w:jc w:val="center"/>
              <w:rPr>
                <w:color w:val="0070C0"/>
                <w:sz w:val="20"/>
                <w:szCs w:val="20"/>
              </w:rPr>
            </w:pPr>
            <w:r w:rsidRPr="00EE62C4">
              <w:rPr>
                <w:color w:val="0070C0"/>
                <w:sz w:val="20"/>
                <w:szCs w:val="20"/>
              </w:rPr>
              <w:t>0.75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1875</w:t>
            </w:r>
          </w:p>
        </w:tc>
        <w:tc>
          <w:tcPr>
            <w:tcW w:w="1218" w:type="dxa"/>
            <w:shd w:val="clear" w:color="auto" w:fill="95B3D7" w:themeFill="accent1" w:themeFillTint="99"/>
            <w:noWrap/>
            <w:hideMark/>
          </w:tcPr>
          <w:p w:rsidR="00EE62C4" w:rsidRPr="00EE62C4" w:rsidRDefault="00EE62C4" w:rsidP="00EE62C4">
            <w:pPr>
              <w:jc w:val="center"/>
              <w:rPr>
                <w:color w:val="0070C0"/>
                <w:sz w:val="20"/>
                <w:szCs w:val="20"/>
              </w:rPr>
            </w:pPr>
            <w:r w:rsidRPr="00EE62C4">
              <w:rPr>
                <w:color w:val="0070C0"/>
                <w:sz w:val="20"/>
                <w:szCs w:val="20"/>
              </w:rPr>
              <w:t>0.75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3750</w:t>
            </w:r>
          </w:p>
        </w:tc>
      </w:tr>
      <w:tr w:rsidR="00F00299" w:rsidRPr="00EE62C4" w:rsidTr="00915109">
        <w:trPr>
          <w:trHeight w:val="300"/>
          <w:jc w:val="center"/>
        </w:trPr>
        <w:tc>
          <w:tcPr>
            <w:tcW w:w="1278" w:type="dxa"/>
            <w:shd w:val="clear" w:color="auto" w:fill="95B3D7" w:themeFill="accent1" w:themeFillTint="99"/>
            <w:noWrap/>
            <w:hideMark/>
          </w:tcPr>
          <w:p w:rsidR="00EE62C4" w:rsidRPr="00EE62C4" w:rsidRDefault="00EE62C4" w:rsidP="00EE62C4">
            <w:pPr>
              <w:jc w:val="center"/>
              <w:rPr>
                <w:color w:val="0070C0"/>
                <w:sz w:val="20"/>
                <w:szCs w:val="20"/>
              </w:rPr>
            </w:pPr>
            <w:r w:rsidRPr="00EE62C4">
              <w:rPr>
                <w:color w:val="0070C0"/>
                <w:sz w:val="20"/>
                <w:szCs w:val="20"/>
              </w:rPr>
              <w:t>0.75</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3750</w:t>
            </w:r>
          </w:p>
        </w:tc>
        <w:tc>
          <w:tcPr>
            <w:tcW w:w="1218" w:type="dxa"/>
            <w:shd w:val="clear" w:color="auto" w:fill="95B3D7" w:themeFill="accent1" w:themeFillTint="99"/>
            <w:noWrap/>
            <w:hideMark/>
          </w:tcPr>
          <w:p w:rsidR="00EE62C4" w:rsidRPr="00EE62C4" w:rsidRDefault="00EE62C4" w:rsidP="00EE62C4">
            <w:pPr>
              <w:jc w:val="center"/>
              <w:rPr>
                <w:color w:val="0070C0"/>
                <w:sz w:val="20"/>
                <w:szCs w:val="20"/>
              </w:rPr>
            </w:pPr>
            <w:r w:rsidRPr="00EE62C4">
              <w:rPr>
                <w:color w:val="0070C0"/>
                <w:sz w:val="20"/>
                <w:szCs w:val="20"/>
              </w:rPr>
              <w:t>0.75</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7500</w:t>
            </w:r>
          </w:p>
        </w:tc>
      </w:tr>
      <w:tr w:rsidR="00F00299" w:rsidRPr="00EE62C4" w:rsidTr="00915109">
        <w:trPr>
          <w:trHeight w:val="300"/>
          <w:jc w:val="center"/>
        </w:trPr>
        <w:tc>
          <w:tcPr>
            <w:tcW w:w="1278" w:type="dxa"/>
            <w:shd w:val="clear" w:color="auto" w:fill="365F91" w:themeFill="accent1" w:themeFillShade="BF"/>
            <w:noWrap/>
            <w:hideMark/>
          </w:tcPr>
          <w:p w:rsidR="00EE62C4" w:rsidRPr="00EE62C4" w:rsidRDefault="00EE62C4" w:rsidP="00EE62C4">
            <w:pPr>
              <w:jc w:val="center"/>
              <w:rPr>
                <w:color w:val="FFFFFF" w:themeColor="background1"/>
                <w:sz w:val="20"/>
                <w:szCs w:val="20"/>
              </w:rPr>
            </w:pPr>
            <w:r w:rsidRPr="00EE62C4">
              <w:rPr>
                <w:color w:val="FFFFFF" w:themeColor="background1"/>
                <w:sz w:val="20"/>
                <w:szCs w:val="20"/>
              </w:rPr>
              <w:t>0.9</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450</w:t>
            </w:r>
          </w:p>
        </w:tc>
        <w:tc>
          <w:tcPr>
            <w:tcW w:w="1218" w:type="dxa"/>
            <w:shd w:val="clear" w:color="auto" w:fill="365F91" w:themeFill="accent1" w:themeFillShade="BF"/>
            <w:noWrap/>
            <w:hideMark/>
          </w:tcPr>
          <w:p w:rsidR="00EE62C4" w:rsidRPr="00EE62C4" w:rsidRDefault="00EE62C4" w:rsidP="00EE62C4">
            <w:pPr>
              <w:jc w:val="center"/>
              <w:rPr>
                <w:color w:val="FFFFFF" w:themeColor="background1"/>
                <w:sz w:val="20"/>
                <w:szCs w:val="20"/>
              </w:rPr>
            </w:pPr>
            <w:r w:rsidRPr="00EE62C4">
              <w:rPr>
                <w:color w:val="FFFFFF" w:themeColor="background1"/>
                <w:sz w:val="20"/>
                <w:szCs w:val="20"/>
              </w:rPr>
              <w:t>0.9</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900</w:t>
            </w:r>
          </w:p>
        </w:tc>
      </w:tr>
      <w:tr w:rsidR="00F00299" w:rsidRPr="00EE62C4" w:rsidTr="00915109">
        <w:trPr>
          <w:trHeight w:val="300"/>
          <w:jc w:val="center"/>
        </w:trPr>
        <w:tc>
          <w:tcPr>
            <w:tcW w:w="1278" w:type="dxa"/>
            <w:shd w:val="clear" w:color="auto" w:fill="365F91" w:themeFill="accent1" w:themeFillShade="BF"/>
            <w:noWrap/>
            <w:hideMark/>
          </w:tcPr>
          <w:p w:rsidR="00EE62C4" w:rsidRPr="00EE62C4" w:rsidRDefault="00EE62C4" w:rsidP="00EE62C4">
            <w:pPr>
              <w:jc w:val="center"/>
              <w:rPr>
                <w:color w:val="FFFFFF" w:themeColor="background1"/>
                <w:sz w:val="20"/>
                <w:szCs w:val="20"/>
              </w:rPr>
            </w:pPr>
            <w:r w:rsidRPr="00EE62C4">
              <w:rPr>
                <w:color w:val="FFFFFF" w:themeColor="background1"/>
                <w:sz w:val="20"/>
                <w:szCs w:val="20"/>
              </w:rPr>
              <w:t>0.9</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1350</w:t>
            </w:r>
          </w:p>
        </w:tc>
        <w:tc>
          <w:tcPr>
            <w:tcW w:w="1218" w:type="dxa"/>
            <w:shd w:val="clear" w:color="auto" w:fill="365F91" w:themeFill="accent1" w:themeFillShade="BF"/>
            <w:noWrap/>
            <w:hideMark/>
          </w:tcPr>
          <w:p w:rsidR="00EE62C4" w:rsidRPr="00EE62C4" w:rsidRDefault="00EE62C4" w:rsidP="00EE62C4">
            <w:pPr>
              <w:jc w:val="center"/>
              <w:rPr>
                <w:color w:val="FFFFFF" w:themeColor="background1"/>
                <w:sz w:val="20"/>
                <w:szCs w:val="20"/>
              </w:rPr>
            </w:pPr>
            <w:r w:rsidRPr="00EE62C4">
              <w:rPr>
                <w:color w:val="FFFFFF" w:themeColor="background1"/>
                <w:sz w:val="20"/>
                <w:szCs w:val="20"/>
              </w:rPr>
              <w:t>0.9</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3</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2700</w:t>
            </w:r>
          </w:p>
        </w:tc>
      </w:tr>
      <w:tr w:rsidR="00F00299" w:rsidRPr="00EE62C4" w:rsidTr="00915109">
        <w:trPr>
          <w:trHeight w:val="300"/>
          <w:jc w:val="center"/>
        </w:trPr>
        <w:tc>
          <w:tcPr>
            <w:tcW w:w="1278" w:type="dxa"/>
            <w:shd w:val="clear" w:color="auto" w:fill="365F91" w:themeFill="accent1" w:themeFillShade="BF"/>
            <w:noWrap/>
            <w:hideMark/>
          </w:tcPr>
          <w:p w:rsidR="00EE62C4" w:rsidRPr="00EE62C4" w:rsidRDefault="00EE62C4" w:rsidP="00EE62C4">
            <w:pPr>
              <w:jc w:val="center"/>
              <w:rPr>
                <w:color w:val="FFFFFF" w:themeColor="background1"/>
                <w:sz w:val="20"/>
                <w:szCs w:val="20"/>
              </w:rPr>
            </w:pPr>
            <w:r w:rsidRPr="00EE62C4">
              <w:rPr>
                <w:color w:val="FFFFFF" w:themeColor="background1"/>
                <w:sz w:val="20"/>
                <w:szCs w:val="20"/>
              </w:rPr>
              <w:t>0.9</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2250</w:t>
            </w:r>
          </w:p>
        </w:tc>
        <w:tc>
          <w:tcPr>
            <w:tcW w:w="1218" w:type="dxa"/>
            <w:shd w:val="clear" w:color="auto" w:fill="365F91" w:themeFill="accent1" w:themeFillShade="BF"/>
            <w:noWrap/>
            <w:hideMark/>
          </w:tcPr>
          <w:p w:rsidR="00EE62C4" w:rsidRPr="00EE62C4" w:rsidRDefault="00EE62C4" w:rsidP="00EE62C4">
            <w:pPr>
              <w:jc w:val="center"/>
              <w:rPr>
                <w:color w:val="FFFFFF" w:themeColor="background1"/>
                <w:sz w:val="20"/>
                <w:szCs w:val="20"/>
              </w:rPr>
            </w:pPr>
            <w:r w:rsidRPr="00EE62C4">
              <w:rPr>
                <w:color w:val="FFFFFF" w:themeColor="background1"/>
                <w:sz w:val="20"/>
                <w:szCs w:val="20"/>
              </w:rPr>
              <w:t>0.9</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5</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4500</w:t>
            </w:r>
          </w:p>
        </w:tc>
      </w:tr>
      <w:tr w:rsidR="00F00299" w:rsidRPr="00EE62C4" w:rsidTr="00915109">
        <w:trPr>
          <w:trHeight w:val="300"/>
          <w:jc w:val="center"/>
        </w:trPr>
        <w:tc>
          <w:tcPr>
            <w:tcW w:w="1278" w:type="dxa"/>
            <w:shd w:val="clear" w:color="auto" w:fill="365F91" w:themeFill="accent1" w:themeFillShade="BF"/>
            <w:noWrap/>
            <w:hideMark/>
          </w:tcPr>
          <w:p w:rsidR="00EE62C4" w:rsidRPr="00EE62C4" w:rsidRDefault="00EE62C4" w:rsidP="00EE62C4">
            <w:pPr>
              <w:jc w:val="center"/>
              <w:rPr>
                <w:color w:val="FFFFFF" w:themeColor="background1"/>
                <w:sz w:val="20"/>
                <w:szCs w:val="20"/>
              </w:rPr>
            </w:pPr>
            <w:r w:rsidRPr="00EE62C4">
              <w:rPr>
                <w:color w:val="FFFFFF" w:themeColor="background1"/>
                <w:sz w:val="20"/>
                <w:szCs w:val="20"/>
              </w:rPr>
              <w:t>0.9</w:t>
            </w:r>
          </w:p>
        </w:tc>
        <w:tc>
          <w:tcPr>
            <w:tcW w:w="642" w:type="dxa"/>
            <w:noWrap/>
            <w:hideMark/>
          </w:tcPr>
          <w:p w:rsidR="00EE62C4" w:rsidRPr="00EE62C4" w:rsidRDefault="00EE62C4" w:rsidP="00EE62C4">
            <w:pPr>
              <w:jc w:val="center"/>
              <w:rPr>
                <w:color w:val="0070C0"/>
                <w:sz w:val="20"/>
                <w:szCs w:val="20"/>
              </w:rPr>
            </w:pPr>
            <w:r w:rsidRPr="00EE62C4">
              <w:rPr>
                <w:color w:val="0070C0"/>
                <w:sz w:val="20"/>
                <w:szCs w:val="20"/>
              </w:rPr>
              <w:t>500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C2D69B" w:themeFill="accent3" w:themeFillTint="99"/>
            <w:noWrap/>
            <w:hideMark/>
          </w:tcPr>
          <w:p w:rsidR="00EE62C4" w:rsidRPr="00EE62C4" w:rsidRDefault="00EE62C4" w:rsidP="00EE62C4">
            <w:pPr>
              <w:jc w:val="center"/>
              <w:rPr>
                <w:color w:val="0070C0"/>
                <w:sz w:val="20"/>
                <w:szCs w:val="20"/>
              </w:rPr>
            </w:pPr>
            <w:r w:rsidRPr="00EE62C4">
              <w:rPr>
                <w:color w:val="0070C0"/>
                <w:sz w:val="20"/>
                <w:szCs w:val="20"/>
              </w:rPr>
              <w:t>4500</w:t>
            </w:r>
          </w:p>
        </w:tc>
        <w:tc>
          <w:tcPr>
            <w:tcW w:w="1218" w:type="dxa"/>
            <w:shd w:val="clear" w:color="auto" w:fill="365F91" w:themeFill="accent1" w:themeFillShade="BF"/>
            <w:noWrap/>
            <w:hideMark/>
          </w:tcPr>
          <w:p w:rsidR="00EE62C4" w:rsidRPr="00EE62C4" w:rsidRDefault="00EE62C4" w:rsidP="00EE62C4">
            <w:pPr>
              <w:jc w:val="center"/>
              <w:rPr>
                <w:color w:val="FFFFFF" w:themeColor="background1"/>
                <w:sz w:val="20"/>
                <w:szCs w:val="20"/>
              </w:rPr>
            </w:pPr>
            <w:r w:rsidRPr="00EE62C4">
              <w:rPr>
                <w:color w:val="FFFFFF" w:themeColor="background1"/>
                <w:sz w:val="20"/>
                <w:szCs w:val="20"/>
              </w:rPr>
              <w:t>0.9</w:t>
            </w:r>
          </w:p>
        </w:tc>
        <w:tc>
          <w:tcPr>
            <w:tcW w:w="702" w:type="dxa"/>
            <w:noWrap/>
            <w:hideMark/>
          </w:tcPr>
          <w:p w:rsidR="00EE62C4" w:rsidRPr="00EE62C4" w:rsidRDefault="00EE62C4" w:rsidP="00EE62C4">
            <w:pPr>
              <w:jc w:val="center"/>
              <w:rPr>
                <w:color w:val="0070C0"/>
                <w:sz w:val="20"/>
                <w:szCs w:val="20"/>
              </w:rPr>
            </w:pPr>
            <w:r w:rsidRPr="00EE62C4">
              <w:rPr>
                <w:color w:val="0070C0"/>
                <w:sz w:val="20"/>
                <w:szCs w:val="20"/>
              </w:rPr>
              <w:t>1000</w:t>
            </w:r>
          </w:p>
        </w:tc>
        <w:tc>
          <w:tcPr>
            <w:tcW w:w="960" w:type="dxa"/>
            <w:noWrap/>
            <w:hideMark/>
          </w:tcPr>
          <w:p w:rsidR="00EE62C4" w:rsidRPr="00EE62C4" w:rsidRDefault="00EE62C4" w:rsidP="00EE62C4">
            <w:pPr>
              <w:jc w:val="center"/>
              <w:rPr>
                <w:color w:val="0070C0"/>
                <w:sz w:val="20"/>
                <w:szCs w:val="20"/>
              </w:rPr>
            </w:pPr>
            <w:r w:rsidRPr="00EE62C4">
              <w:rPr>
                <w:color w:val="0070C0"/>
                <w:sz w:val="20"/>
                <w:szCs w:val="20"/>
              </w:rPr>
              <w:t>10</w:t>
            </w:r>
          </w:p>
        </w:tc>
        <w:tc>
          <w:tcPr>
            <w:tcW w:w="960" w:type="dxa"/>
            <w:shd w:val="clear" w:color="auto" w:fill="92D050"/>
            <w:noWrap/>
            <w:hideMark/>
          </w:tcPr>
          <w:p w:rsidR="00EE62C4" w:rsidRPr="00EE62C4" w:rsidRDefault="00EE62C4" w:rsidP="00EE62C4">
            <w:pPr>
              <w:jc w:val="center"/>
              <w:rPr>
                <w:color w:val="0070C0"/>
                <w:sz w:val="20"/>
                <w:szCs w:val="20"/>
              </w:rPr>
            </w:pPr>
            <w:r w:rsidRPr="00EE62C4">
              <w:rPr>
                <w:color w:val="0070C0"/>
                <w:sz w:val="20"/>
                <w:szCs w:val="20"/>
              </w:rPr>
              <w:t>9000</w:t>
            </w:r>
          </w:p>
        </w:tc>
      </w:tr>
    </w:tbl>
    <w:p w:rsidR="00F00299" w:rsidRDefault="00F00299" w:rsidP="00FA4418">
      <w:pPr>
        <w:rPr>
          <w:color w:val="0070C0"/>
          <w:sz w:val="20"/>
          <w:szCs w:val="20"/>
        </w:rPr>
      </w:pPr>
    </w:p>
    <w:p w:rsidR="00F00299" w:rsidRDefault="00F00299" w:rsidP="00FA4418">
      <w:pPr>
        <w:rPr>
          <w:sz w:val="20"/>
          <w:szCs w:val="20"/>
        </w:rPr>
      </w:pPr>
      <w:r>
        <w:rPr>
          <w:sz w:val="20"/>
          <w:szCs w:val="20"/>
        </w:rPr>
        <w:t xml:space="preserve">We can see a </w:t>
      </w:r>
      <w:r w:rsidR="00915109">
        <w:rPr>
          <w:sz w:val="20"/>
          <w:szCs w:val="20"/>
        </w:rPr>
        <w:t xml:space="preserve">revenue forecast </w:t>
      </w:r>
      <w:r>
        <w:rPr>
          <w:sz w:val="20"/>
          <w:szCs w:val="20"/>
        </w:rPr>
        <w:t xml:space="preserve">range from </w:t>
      </w:r>
      <w:r w:rsidR="00915109">
        <w:rPr>
          <w:sz w:val="20"/>
          <w:szCs w:val="20"/>
        </w:rPr>
        <w:t>conservative (</w:t>
      </w:r>
      <w:r>
        <w:rPr>
          <w:sz w:val="20"/>
          <w:szCs w:val="20"/>
        </w:rPr>
        <w:t>100,000 patients (10%), utilizing 1 dose per hospital visit, priced at $500 per unit</w:t>
      </w:r>
      <w:r w:rsidR="00915109">
        <w:rPr>
          <w:sz w:val="20"/>
          <w:szCs w:val="20"/>
        </w:rPr>
        <w:t>)</w:t>
      </w:r>
      <w:r>
        <w:rPr>
          <w:sz w:val="20"/>
          <w:szCs w:val="20"/>
        </w:rPr>
        <w:t xml:space="preserve"> resulting in $250 </w:t>
      </w:r>
      <w:r w:rsidR="00915109">
        <w:rPr>
          <w:sz w:val="20"/>
          <w:szCs w:val="20"/>
        </w:rPr>
        <w:t>M</w:t>
      </w:r>
      <w:r>
        <w:rPr>
          <w:sz w:val="20"/>
          <w:szCs w:val="20"/>
        </w:rPr>
        <w:t xml:space="preserve">illion annual revenue (US only) to </w:t>
      </w:r>
      <w:r w:rsidR="00915109">
        <w:rPr>
          <w:sz w:val="20"/>
          <w:szCs w:val="20"/>
        </w:rPr>
        <w:t>“optimistic” (</w:t>
      </w:r>
      <w:r>
        <w:rPr>
          <w:sz w:val="20"/>
          <w:szCs w:val="20"/>
        </w:rPr>
        <w:t>900,000 patients (90%), utilizing 10 doses per hospital visit, priced at $1000 per unit</w:t>
      </w:r>
      <w:r w:rsidR="00915109">
        <w:rPr>
          <w:sz w:val="20"/>
          <w:szCs w:val="20"/>
        </w:rPr>
        <w:t xml:space="preserve">) </w:t>
      </w:r>
      <w:r>
        <w:rPr>
          <w:sz w:val="20"/>
          <w:szCs w:val="20"/>
        </w:rPr>
        <w:t xml:space="preserve">resulting in $9 </w:t>
      </w:r>
      <w:r w:rsidR="00915109">
        <w:rPr>
          <w:sz w:val="20"/>
          <w:szCs w:val="20"/>
        </w:rPr>
        <w:t>B</w:t>
      </w:r>
      <w:r>
        <w:rPr>
          <w:sz w:val="20"/>
          <w:szCs w:val="20"/>
        </w:rPr>
        <w:t xml:space="preserve">illion annual revenue (US only). </w:t>
      </w:r>
    </w:p>
    <w:p w:rsidR="00F00299" w:rsidRPr="00F00299" w:rsidRDefault="00F00299" w:rsidP="00FA4418">
      <w:pPr>
        <w:rPr>
          <w:sz w:val="20"/>
          <w:szCs w:val="20"/>
        </w:rPr>
      </w:pPr>
      <w:r>
        <w:rPr>
          <w:sz w:val="20"/>
          <w:szCs w:val="20"/>
        </w:rPr>
        <w:t xml:space="preserve">One could predict the growth of revenue will, in large part, occur as a function of time, given that efficacy of treatment has been demonstrated through clinical </w:t>
      </w:r>
      <w:r w:rsidR="00915109">
        <w:rPr>
          <w:sz w:val="20"/>
          <w:szCs w:val="20"/>
        </w:rPr>
        <w:t>trials prior to initial sales. Growth will depend on initial early adopters, and public awareness. Medical professionals &amp; major payers would be a primary focus. Manufacturing is straightforward, and scalable. Current a la carte CRO production is nominally $50 per gram, and would decrease on scaling.</w:t>
      </w:r>
    </w:p>
    <w:p w:rsidR="00BD64B2" w:rsidRPr="00BD64B2" w:rsidRDefault="00BD64B2" w:rsidP="004857E6"/>
    <w:p w:rsidR="000240F2" w:rsidRDefault="000240F2"/>
    <w:sectPr w:rsidR="0002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200C"/>
    <w:multiLevelType w:val="hybridMultilevel"/>
    <w:tmpl w:val="B0D8FD84"/>
    <w:lvl w:ilvl="0" w:tplc="A7504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92C89"/>
    <w:multiLevelType w:val="hybridMultilevel"/>
    <w:tmpl w:val="62E42D92"/>
    <w:lvl w:ilvl="0" w:tplc="9A8EE34C">
      <w:start w:val="1"/>
      <w:numFmt w:val="bullet"/>
      <w:lvlText w:val="•"/>
      <w:lvlJc w:val="left"/>
      <w:pPr>
        <w:tabs>
          <w:tab w:val="num" w:pos="720"/>
        </w:tabs>
        <w:ind w:left="720" w:hanging="360"/>
      </w:pPr>
      <w:rPr>
        <w:rFonts w:ascii="Arial" w:hAnsi="Arial" w:hint="default"/>
      </w:rPr>
    </w:lvl>
    <w:lvl w:ilvl="1" w:tplc="5A3E8D26">
      <w:start w:val="1"/>
      <w:numFmt w:val="bullet"/>
      <w:lvlText w:val="•"/>
      <w:lvlJc w:val="left"/>
      <w:pPr>
        <w:tabs>
          <w:tab w:val="num" w:pos="1440"/>
        </w:tabs>
        <w:ind w:left="1440" w:hanging="360"/>
      </w:pPr>
      <w:rPr>
        <w:rFonts w:ascii="Arial" w:hAnsi="Arial" w:hint="default"/>
      </w:rPr>
    </w:lvl>
    <w:lvl w:ilvl="2" w:tplc="518E0A32" w:tentative="1">
      <w:start w:val="1"/>
      <w:numFmt w:val="bullet"/>
      <w:lvlText w:val="•"/>
      <w:lvlJc w:val="left"/>
      <w:pPr>
        <w:tabs>
          <w:tab w:val="num" w:pos="2160"/>
        </w:tabs>
        <w:ind w:left="2160" w:hanging="360"/>
      </w:pPr>
      <w:rPr>
        <w:rFonts w:ascii="Arial" w:hAnsi="Arial" w:hint="default"/>
      </w:rPr>
    </w:lvl>
    <w:lvl w:ilvl="3" w:tplc="9046595C" w:tentative="1">
      <w:start w:val="1"/>
      <w:numFmt w:val="bullet"/>
      <w:lvlText w:val="•"/>
      <w:lvlJc w:val="left"/>
      <w:pPr>
        <w:tabs>
          <w:tab w:val="num" w:pos="2880"/>
        </w:tabs>
        <w:ind w:left="2880" w:hanging="360"/>
      </w:pPr>
      <w:rPr>
        <w:rFonts w:ascii="Arial" w:hAnsi="Arial" w:hint="default"/>
      </w:rPr>
    </w:lvl>
    <w:lvl w:ilvl="4" w:tplc="7E16B2FA" w:tentative="1">
      <w:start w:val="1"/>
      <w:numFmt w:val="bullet"/>
      <w:lvlText w:val="•"/>
      <w:lvlJc w:val="left"/>
      <w:pPr>
        <w:tabs>
          <w:tab w:val="num" w:pos="3600"/>
        </w:tabs>
        <w:ind w:left="3600" w:hanging="360"/>
      </w:pPr>
      <w:rPr>
        <w:rFonts w:ascii="Arial" w:hAnsi="Arial" w:hint="default"/>
      </w:rPr>
    </w:lvl>
    <w:lvl w:ilvl="5" w:tplc="A694E9CA" w:tentative="1">
      <w:start w:val="1"/>
      <w:numFmt w:val="bullet"/>
      <w:lvlText w:val="•"/>
      <w:lvlJc w:val="left"/>
      <w:pPr>
        <w:tabs>
          <w:tab w:val="num" w:pos="4320"/>
        </w:tabs>
        <w:ind w:left="4320" w:hanging="360"/>
      </w:pPr>
      <w:rPr>
        <w:rFonts w:ascii="Arial" w:hAnsi="Arial" w:hint="default"/>
      </w:rPr>
    </w:lvl>
    <w:lvl w:ilvl="6" w:tplc="6BC86D3A" w:tentative="1">
      <w:start w:val="1"/>
      <w:numFmt w:val="bullet"/>
      <w:lvlText w:val="•"/>
      <w:lvlJc w:val="left"/>
      <w:pPr>
        <w:tabs>
          <w:tab w:val="num" w:pos="5040"/>
        </w:tabs>
        <w:ind w:left="5040" w:hanging="360"/>
      </w:pPr>
      <w:rPr>
        <w:rFonts w:ascii="Arial" w:hAnsi="Arial" w:hint="default"/>
      </w:rPr>
    </w:lvl>
    <w:lvl w:ilvl="7" w:tplc="C8E44764" w:tentative="1">
      <w:start w:val="1"/>
      <w:numFmt w:val="bullet"/>
      <w:lvlText w:val="•"/>
      <w:lvlJc w:val="left"/>
      <w:pPr>
        <w:tabs>
          <w:tab w:val="num" w:pos="5760"/>
        </w:tabs>
        <w:ind w:left="5760" w:hanging="360"/>
      </w:pPr>
      <w:rPr>
        <w:rFonts w:ascii="Arial" w:hAnsi="Arial" w:hint="default"/>
      </w:rPr>
    </w:lvl>
    <w:lvl w:ilvl="8" w:tplc="385E00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6D39F5"/>
    <w:multiLevelType w:val="hybridMultilevel"/>
    <w:tmpl w:val="A510EFC2"/>
    <w:lvl w:ilvl="0" w:tplc="0266754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3F"/>
    <w:rsid w:val="00020D3F"/>
    <w:rsid w:val="000240F2"/>
    <w:rsid w:val="00123A90"/>
    <w:rsid w:val="00142F3D"/>
    <w:rsid w:val="0017053E"/>
    <w:rsid w:val="0024133F"/>
    <w:rsid w:val="00246D80"/>
    <w:rsid w:val="0034274A"/>
    <w:rsid w:val="00343A3E"/>
    <w:rsid w:val="003C0F77"/>
    <w:rsid w:val="003C709F"/>
    <w:rsid w:val="003E0BE8"/>
    <w:rsid w:val="004857E6"/>
    <w:rsid w:val="00496C6E"/>
    <w:rsid w:val="004D2CC3"/>
    <w:rsid w:val="005349F3"/>
    <w:rsid w:val="00543D1C"/>
    <w:rsid w:val="005444C2"/>
    <w:rsid w:val="00550E74"/>
    <w:rsid w:val="00565094"/>
    <w:rsid w:val="00566B77"/>
    <w:rsid w:val="005749BB"/>
    <w:rsid w:val="00622508"/>
    <w:rsid w:val="00661C8E"/>
    <w:rsid w:val="006F18BE"/>
    <w:rsid w:val="007869CB"/>
    <w:rsid w:val="007C25A1"/>
    <w:rsid w:val="00804A8D"/>
    <w:rsid w:val="00813F77"/>
    <w:rsid w:val="00850EFC"/>
    <w:rsid w:val="008555B3"/>
    <w:rsid w:val="008A6BC0"/>
    <w:rsid w:val="00915109"/>
    <w:rsid w:val="009201AF"/>
    <w:rsid w:val="009A682A"/>
    <w:rsid w:val="00A50211"/>
    <w:rsid w:val="00AC28EA"/>
    <w:rsid w:val="00AD00B5"/>
    <w:rsid w:val="00B62EA5"/>
    <w:rsid w:val="00BD64B2"/>
    <w:rsid w:val="00C22B2F"/>
    <w:rsid w:val="00C97D1B"/>
    <w:rsid w:val="00CE140A"/>
    <w:rsid w:val="00D34771"/>
    <w:rsid w:val="00EB58F2"/>
    <w:rsid w:val="00EE54A5"/>
    <w:rsid w:val="00EE62C4"/>
    <w:rsid w:val="00F00299"/>
    <w:rsid w:val="00F22C0C"/>
    <w:rsid w:val="00F23A26"/>
    <w:rsid w:val="00F338F5"/>
    <w:rsid w:val="00FA37E9"/>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6426F-6007-4E34-9FEE-65A49184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D3F"/>
    <w:rPr>
      <w:color w:val="0000FF" w:themeColor="hyperlink"/>
      <w:u w:val="single"/>
    </w:rPr>
  </w:style>
  <w:style w:type="table" w:styleId="TableGrid">
    <w:name w:val="Table Grid"/>
    <w:basedOn w:val="TableNormal"/>
    <w:uiPriority w:val="59"/>
    <w:rsid w:val="0024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A26"/>
    <w:pPr>
      <w:ind w:left="720"/>
      <w:contextualSpacing/>
    </w:pPr>
  </w:style>
  <w:style w:type="paragraph" w:styleId="BalloonText">
    <w:name w:val="Balloon Text"/>
    <w:basedOn w:val="Normal"/>
    <w:link w:val="BalloonTextChar"/>
    <w:uiPriority w:val="99"/>
    <w:semiHidden/>
    <w:unhideWhenUsed/>
    <w:rsid w:val="00550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8451">
      <w:bodyDiv w:val="1"/>
      <w:marLeft w:val="0"/>
      <w:marRight w:val="0"/>
      <w:marTop w:val="0"/>
      <w:marBottom w:val="0"/>
      <w:divBdr>
        <w:top w:val="none" w:sz="0" w:space="0" w:color="auto"/>
        <w:left w:val="none" w:sz="0" w:space="0" w:color="auto"/>
        <w:bottom w:val="none" w:sz="0" w:space="0" w:color="auto"/>
        <w:right w:val="none" w:sz="0" w:space="0" w:color="auto"/>
      </w:divBdr>
    </w:div>
    <w:div w:id="247230772">
      <w:bodyDiv w:val="1"/>
      <w:marLeft w:val="0"/>
      <w:marRight w:val="0"/>
      <w:marTop w:val="0"/>
      <w:marBottom w:val="0"/>
      <w:divBdr>
        <w:top w:val="none" w:sz="0" w:space="0" w:color="auto"/>
        <w:left w:val="none" w:sz="0" w:space="0" w:color="auto"/>
        <w:bottom w:val="none" w:sz="0" w:space="0" w:color="auto"/>
        <w:right w:val="none" w:sz="0" w:space="0" w:color="auto"/>
      </w:divBdr>
    </w:div>
    <w:div w:id="742796257">
      <w:bodyDiv w:val="1"/>
      <w:marLeft w:val="0"/>
      <w:marRight w:val="0"/>
      <w:marTop w:val="0"/>
      <w:marBottom w:val="0"/>
      <w:divBdr>
        <w:top w:val="none" w:sz="0" w:space="0" w:color="auto"/>
        <w:left w:val="none" w:sz="0" w:space="0" w:color="auto"/>
        <w:bottom w:val="none" w:sz="0" w:space="0" w:color="auto"/>
        <w:right w:val="none" w:sz="0" w:space="0" w:color="auto"/>
      </w:divBdr>
      <w:divsChild>
        <w:div w:id="1121342406">
          <w:marLeft w:val="1166"/>
          <w:marRight w:val="0"/>
          <w:marTop w:val="0"/>
          <w:marBottom w:val="120"/>
          <w:divBdr>
            <w:top w:val="none" w:sz="0" w:space="0" w:color="auto"/>
            <w:left w:val="none" w:sz="0" w:space="0" w:color="auto"/>
            <w:bottom w:val="none" w:sz="0" w:space="0" w:color="auto"/>
            <w:right w:val="none" w:sz="0" w:space="0" w:color="auto"/>
          </w:divBdr>
        </w:div>
        <w:div w:id="815026701">
          <w:marLeft w:val="1166"/>
          <w:marRight w:val="0"/>
          <w:marTop w:val="0"/>
          <w:marBottom w:val="120"/>
          <w:divBdr>
            <w:top w:val="none" w:sz="0" w:space="0" w:color="auto"/>
            <w:left w:val="none" w:sz="0" w:space="0" w:color="auto"/>
            <w:bottom w:val="none" w:sz="0" w:space="0" w:color="auto"/>
            <w:right w:val="none" w:sz="0" w:space="0" w:color="auto"/>
          </w:divBdr>
        </w:div>
        <w:div w:id="1255165182">
          <w:marLeft w:val="1166"/>
          <w:marRight w:val="0"/>
          <w:marTop w:val="0"/>
          <w:marBottom w:val="120"/>
          <w:divBdr>
            <w:top w:val="none" w:sz="0" w:space="0" w:color="auto"/>
            <w:left w:val="none" w:sz="0" w:space="0" w:color="auto"/>
            <w:bottom w:val="none" w:sz="0" w:space="0" w:color="auto"/>
            <w:right w:val="none" w:sz="0" w:space="0" w:color="auto"/>
          </w:divBdr>
        </w:div>
        <w:div w:id="282659802">
          <w:marLeft w:val="1166"/>
          <w:marRight w:val="0"/>
          <w:marTop w:val="0"/>
          <w:marBottom w:val="120"/>
          <w:divBdr>
            <w:top w:val="none" w:sz="0" w:space="0" w:color="auto"/>
            <w:left w:val="none" w:sz="0" w:space="0" w:color="auto"/>
            <w:bottom w:val="none" w:sz="0" w:space="0" w:color="auto"/>
            <w:right w:val="none" w:sz="0" w:space="0" w:color="auto"/>
          </w:divBdr>
        </w:div>
      </w:divsChild>
    </w:div>
    <w:div w:id="921139422">
      <w:bodyDiv w:val="1"/>
      <w:marLeft w:val="0"/>
      <w:marRight w:val="0"/>
      <w:marTop w:val="0"/>
      <w:marBottom w:val="0"/>
      <w:divBdr>
        <w:top w:val="none" w:sz="0" w:space="0" w:color="auto"/>
        <w:left w:val="none" w:sz="0" w:space="0" w:color="auto"/>
        <w:bottom w:val="none" w:sz="0" w:space="0" w:color="auto"/>
        <w:right w:val="none" w:sz="0" w:space="0" w:color="auto"/>
      </w:divBdr>
    </w:div>
    <w:div w:id="1058163172">
      <w:bodyDiv w:val="1"/>
      <w:marLeft w:val="0"/>
      <w:marRight w:val="0"/>
      <w:marTop w:val="0"/>
      <w:marBottom w:val="0"/>
      <w:divBdr>
        <w:top w:val="none" w:sz="0" w:space="0" w:color="auto"/>
        <w:left w:val="none" w:sz="0" w:space="0" w:color="auto"/>
        <w:bottom w:val="none" w:sz="0" w:space="0" w:color="auto"/>
        <w:right w:val="none" w:sz="0" w:space="0" w:color="auto"/>
      </w:divBdr>
    </w:div>
    <w:div w:id="1094937139">
      <w:bodyDiv w:val="1"/>
      <w:marLeft w:val="0"/>
      <w:marRight w:val="0"/>
      <w:marTop w:val="0"/>
      <w:marBottom w:val="0"/>
      <w:divBdr>
        <w:top w:val="none" w:sz="0" w:space="0" w:color="auto"/>
        <w:left w:val="none" w:sz="0" w:space="0" w:color="auto"/>
        <w:bottom w:val="none" w:sz="0" w:space="0" w:color="auto"/>
        <w:right w:val="none" w:sz="0" w:space="0" w:color="auto"/>
      </w:divBdr>
    </w:div>
    <w:div w:id="1311712779">
      <w:bodyDiv w:val="1"/>
      <w:marLeft w:val="0"/>
      <w:marRight w:val="0"/>
      <w:marTop w:val="0"/>
      <w:marBottom w:val="0"/>
      <w:divBdr>
        <w:top w:val="none" w:sz="0" w:space="0" w:color="auto"/>
        <w:left w:val="none" w:sz="0" w:space="0" w:color="auto"/>
        <w:bottom w:val="none" w:sz="0" w:space="0" w:color="auto"/>
        <w:right w:val="none" w:sz="0" w:space="0" w:color="auto"/>
      </w:divBdr>
    </w:div>
    <w:div w:id="1822497216">
      <w:bodyDiv w:val="1"/>
      <w:marLeft w:val="0"/>
      <w:marRight w:val="0"/>
      <w:marTop w:val="0"/>
      <w:marBottom w:val="0"/>
      <w:divBdr>
        <w:top w:val="none" w:sz="0" w:space="0" w:color="auto"/>
        <w:left w:val="none" w:sz="0" w:space="0" w:color="auto"/>
        <w:bottom w:val="none" w:sz="0" w:space="0" w:color="auto"/>
        <w:right w:val="none" w:sz="0" w:space="0" w:color="auto"/>
      </w:divBdr>
    </w:div>
    <w:div w:id="19510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up-us.ahrq.gov/reports/statbriefs/sb160.jsp" TargetMode="External"/><Relationship Id="rId5" Type="http://schemas.openxmlformats.org/officeDocument/2006/relationships/hyperlink" Target="http://www.hcup-us.ahrq.gov/reports/statbriefs/sb160.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Michaela Shottes</cp:lastModifiedBy>
  <cp:revision>2</cp:revision>
  <cp:lastPrinted>2015-09-11T17:52:00Z</cp:lastPrinted>
  <dcterms:created xsi:type="dcterms:W3CDTF">2015-09-17T18:33:00Z</dcterms:created>
  <dcterms:modified xsi:type="dcterms:W3CDTF">2015-09-17T18:33:00Z</dcterms:modified>
</cp:coreProperties>
</file>